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EC62BF6" w14:textId="6CE1940E" w:rsidR="00A57D3B" w:rsidRPr="00493F89" w:rsidRDefault="00A57D3B" w:rsidP="00A57D3B">
      <w:pPr>
        <w:pStyle w:val="a4"/>
        <w:tabs>
          <w:tab w:val="left" w:pos="6521"/>
        </w:tabs>
        <w:rPr>
          <w:rFonts w:cs="Arial"/>
          <w:bCs/>
          <w:noProof w:val="0"/>
          <w:sz w:val="24"/>
          <w:szCs w:val="24"/>
          <w:lang w:val="de-DE"/>
        </w:rPr>
      </w:pPr>
      <w:bookmarkStart w:id="0" w:name="OLE_LINK1"/>
      <w:r w:rsidRPr="00601FD5">
        <w:rPr>
          <w:rFonts w:cs="Arial"/>
          <w:bCs/>
          <w:noProof w:val="0"/>
          <w:sz w:val="24"/>
          <w:szCs w:val="24"/>
          <w:lang w:val="de-DE"/>
        </w:rPr>
        <w:t>3GPP TSG RAN WG1 #</w:t>
      </w:r>
      <w:r>
        <w:rPr>
          <w:rFonts w:cs="Arial"/>
          <w:bCs/>
          <w:noProof w:val="0"/>
          <w:sz w:val="24"/>
          <w:szCs w:val="24"/>
          <w:lang w:val="de-DE"/>
        </w:rPr>
        <w:t>10</w:t>
      </w:r>
      <w:r w:rsidR="0055344A">
        <w:rPr>
          <w:rFonts w:cs="Arial"/>
          <w:bCs/>
          <w:noProof w:val="0"/>
          <w:sz w:val="24"/>
          <w:szCs w:val="24"/>
          <w:lang w:val="de-DE"/>
        </w:rPr>
        <w:t>3</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Pr="00E129BF">
        <w:rPr>
          <w:rFonts w:cs="Arial"/>
          <w:bCs/>
          <w:noProof w:val="0"/>
          <w:sz w:val="24"/>
          <w:szCs w:val="24"/>
          <w:lang w:val="de-DE"/>
        </w:rPr>
        <w:t>R1-200</w:t>
      </w:r>
      <w:r w:rsidR="005E606F">
        <w:rPr>
          <w:rFonts w:cs="Arial"/>
          <w:bCs/>
          <w:noProof w:val="0"/>
          <w:sz w:val="24"/>
          <w:szCs w:val="24"/>
          <w:lang w:val="de-DE"/>
        </w:rPr>
        <w:t>8192</w:t>
      </w:r>
    </w:p>
    <w:p w14:paraId="1BE10731" w14:textId="072DD2E2" w:rsidR="00593A28" w:rsidRDefault="0055344A" w:rsidP="00590593">
      <w:pPr>
        <w:tabs>
          <w:tab w:val="left" w:pos="1985"/>
        </w:tabs>
        <w:spacing w:after="120"/>
        <w:rPr>
          <w:rFonts w:ascii="Arial" w:hAnsi="Arial" w:cs="Arial"/>
          <w:b/>
          <w:bCs/>
          <w:sz w:val="24"/>
          <w:szCs w:val="24"/>
          <w:lang w:val="de-DE"/>
        </w:rPr>
      </w:pPr>
      <w:r w:rsidRPr="0055344A">
        <w:rPr>
          <w:rFonts w:ascii="Arial" w:hAnsi="Arial" w:cs="Arial"/>
          <w:b/>
          <w:bCs/>
          <w:sz w:val="24"/>
          <w:szCs w:val="24"/>
          <w:lang w:val="de-DE"/>
        </w:rPr>
        <w:t>e-Meeting, October 26</w:t>
      </w:r>
      <w:r w:rsidRPr="009A00F0">
        <w:rPr>
          <w:rFonts w:ascii="Arial" w:hAnsi="Arial" w:cs="Arial"/>
          <w:b/>
          <w:bCs/>
          <w:sz w:val="24"/>
          <w:szCs w:val="24"/>
          <w:vertAlign w:val="superscript"/>
          <w:lang w:val="de-DE"/>
        </w:rPr>
        <w:t>th</w:t>
      </w:r>
      <w:r w:rsidRPr="0055344A">
        <w:rPr>
          <w:rFonts w:ascii="Arial" w:hAnsi="Arial" w:cs="Arial"/>
          <w:b/>
          <w:bCs/>
          <w:sz w:val="24"/>
          <w:szCs w:val="24"/>
          <w:lang w:val="de-DE"/>
        </w:rPr>
        <w:t xml:space="preserve"> – November 13</w:t>
      </w:r>
      <w:r w:rsidRPr="009A00F0">
        <w:rPr>
          <w:rFonts w:ascii="Arial" w:hAnsi="Arial" w:cs="Arial"/>
          <w:b/>
          <w:bCs/>
          <w:sz w:val="24"/>
          <w:szCs w:val="24"/>
          <w:vertAlign w:val="superscript"/>
          <w:lang w:val="de-DE"/>
        </w:rPr>
        <w:t>th</w:t>
      </w:r>
      <w:r w:rsidRPr="0055344A">
        <w:rPr>
          <w:rFonts w:ascii="Arial" w:hAnsi="Arial" w:cs="Arial"/>
          <w:b/>
          <w:bCs/>
          <w:sz w:val="24"/>
          <w:szCs w:val="24"/>
          <w:lang w:val="de-DE"/>
        </w:rPr>
        <w:t>, 2020</w:t>
      </w:r>
    </w:p>
    <w:p w14:paraId="03FFDE47" w14:textId="77777777" w:rsidR="0055344A" w:rsidRPr="0055344A" w:rsidRDefault="0055344A" w:rsidP="00590593">
      <w:pPr>
        <w:tabs>
          <w:tab w:val="left" w:pos="1985"/>
        </w:tabs>
        <w:spacing w:after="120"/>
        <w:rPr>
          <w:rFonts w:ascii="Arial" w:eastAsia="SimSun" w:hAnsi="Arial"/>
          <w:b/>
          <w:sz w:val="24"/>
          <w:szCs w:val="24"/>
          <w:lang w:val="en-GB" w:eastAsia="zh-CN"/>
        </w:rPr>
      </w:pPr>
    </w:p>
    <w:p w14:paraId="22DDADBB" w14:textId="77777777"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9B5387">
        <w:rPr>
          <w:rFonts w:ascii="Arial" w:eastAsia="맑은 고딕" w:hAnsi="Arial"/>
          <w:sz w:val="24"/>
          <w:szCs w:val="24"/>
          <w:lang w:eastAsia="ko-KR"/>
        </w:rPr>
        <w:t>8.12.1</w:t>
      </w:r>
    </w:p>
    <w:p w14:paraId="2D5EAAFD"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23D26D66" w14:textId="77777777" w:rsidR="00B722E2" w:rsidRPr="00E14379" w:rsidRDefault="00B722E2" w:rsidP="009B5387">
      <w:pPr>
        <w:spacing w:after="120"/>
        <w:ind w:left="1985" w:hangingChars="827" w:hanging="1985"/>
        <w:rPr>
          <w:rFonts w:ascii="Arial" w:eastAsia="SimSun" w:hAnsi="Arial"/>
          <w:sz w:val="24"/>
          <w:szCs w:val="24"/>
          <w:lang w:eastAsia="zh-CN"/>
        </w:rPr>
      </w:pPr>
      <w:r w:rsidRPr="001F3166">
        <w:rPr>
          <w:rFonts w:ascii="Arial" w:hAnsi="Arial"/>
          <w:b/>
          <w:sz w:val="24"/>
          <w:szCs w:val="24"/>
        </w:rPr>
        <w:t>Title:</w:t>
      </w:r>
      <w:r w:rsidR="009B5387">
        <w:rPr>
          <w:rFonts w:ascii="Arial" w:hAnsi="Arial"/>
          <w:sz w:val="24"/>
          <w:szCs w:val="24"/>
        </w:rPr>
        <w:t xml:space="preserve"> </w:t>
      </w:r>
      <w:r w:rsidR="009B5387">
        <w:rPr>
          <w:rFonts w:ascii="Arial" w:hAnsi="Arial"/>
          <w:sz w:val="24"/>
          <w:szCs w:val="24"/>
        </w:rPr>
        <w:tab/>
      </w:r>
      <w:r w:rsidR="009B5387">
        <w:rPr>
          <w:rFonts w:ascii="Arial" w:hAnsi="Arial"/>
          <w:sz w:val="24"/>
          <w:szCs w:val="24"/>
        </w:rPr>
        <w:tab/>
      </w:r>
      <w:r w:rsidR="00FE235D" w:rsidRPr="00FE235D">
        <w:rPr>
          <w:rFonts w:ascii="Arial" w:hAnsi="Arial"/>
          <w:sz w:val="24"/>
          <w:szCs w:val="24"/>
        </w:rPr>
        <w:t xml:space="preserve">On </w:t>
      </w:r>
      <w:r w:rsidR="009B5387" w:rsidRPr="009B5387">
        <w:rPr>
          <w:rFonts w:ascii="Arial" w:hAnsi="Arial"/>
          <w:sz w:val="24"/>
          <w:szCs w:val="24"/>
        </w:rPr>
        <w:t>Mechanisms to support group scheduling for RRC_CONNECTED UEs</w:t>
      </w:r>
    </w:p>
    <w:p w14:paraId="5ABBB274" w14:textId="77777777"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14:paraId="6DB9E228" w14:textId="77777777" w:rsidR="00034300" w:rsidRPr="00BF18A8" w:rsidRDefault="00034300" w:rsidP="005D33FA">
      <w:pPr>
        <w:pStyle w:val="1"/>
        <w:spacing w:before="360" w:after="60"/>
        <w:rPr>
          <w:lang w:val="en-US" w:eastAsia="ko-KR"/>
        </w:rPr>
      </w:pPr>
      <w:r w:rsidRPr="00BF18A8">
        <w:rPr>
          <w:lang w:val="en-US" w:eastAsia="ko-KR"/>
        </w:rPr>
        <w:t>Introduction</w:t>
      </w:r>
    </w:p>
    <w:p w14:paraId="0F260674" w14:textId="175DC778" w:rsidR="00572EBF" w:rsidRDefault="00572EBF" w:rsidP="00861F2D">
      <w:pPr>
        <w:pStyle w:val="Style1"/>
        <w:pBdr>
          <w:bottom w:val="single" w:sz="6" w:space="1" w:color="auto"/>
        </w:pBdr>
        <w:spacing w:after="120" w:line="360" w:lineRule="auto"/>
        <w:rPr>
          <w:rFonts w:eastAsiaTheme="minorEastAsia"/>
          <w:lang w:eastAsia="ko-KR"/>
        </w:rPr>
      </w:pPr>
      <w:r>
        <w:rPr>
          <w:rFonts w:eastAsiaTheme="minorEastAsia" w:hint="eastAsia"/>
          <w:lang w:eastAsia="ko-KR"/>
        </w:rPr>
        <w:t xml:space="preserve">In order to </w:t>
      </w:r>
      <w:r>
        <w:rPr>
          <w:rFonts w:eastAsiaTheme="minorEastAsia"/>
          <w:lang w:eastAsia="ko-KR"/>
        </w:rPr>
        <w:t xml:space="preserve">support multicast </w:t>
      </w:r>
      <w:r w:rsidR="00D30185">
        <w:rPr>
          <w:rFonts w:eastAsiaTheme="minorEastAsia"/>
          <w:lang w:eastAsia="ko-KR"/>
        </w:rPr>
        <w:t xml:space="preserve">PDSCH </w:t>
      </w:r>
      <w:r>
        <w:rPr>
          <w:rFonts w:eastAsiaTheme="minorEastAsia"/>
          <w:lang w:eastAsia="ko-KR"/>
        </w:rPr>
        <w:t xml:space="preserve">transmission in NR, </w:t>
      </w:r>
      <w:r w:rsidR="00D30185">
        <w:rPr>
          <w:rFonts w:eastAsiaTheme="minorEastAsia"/>
          <w:lang w:eastAsia="ko-KR"/>
        </w:rPr>
        <w:t>a</w:t>
      </w:r>
      <w:r>
        <w:rPr>
          <w:rFonts w:eastAsiaTheme="minorEastAsia"/>
          <w:lang w:eastAsia="ko-KR"/>
        </w:rPr>
        <w:t xml:space="preserve"> work item was approved for Rel-17 [1]. </w:t>
      </w:r>
      <w:r w:rsidR="00CB4B9E">
        <w:rPr>
          <w:rFonts w:eastAsiaTheme="minorEastAsia"/>
          <w:lang w:eastAsia="ko-KR"/>
        </w:rPr>
        <w:t xml:space="preserve">There would be </w:t>
      </w:r>
      <w:r w:rsidR="00D30185">
        <w:rPr>
          <w:rFonts w:eastAsiaTheme="minorEastAsia"/>
          <w:lang w:eastAsia="ko-KR"/>
        </w:rPr>
        <w:t>several</w:t>
      </w:r>
      <w:r w:rsidR="00CB4B9E">
        <w:rPr>
          <w:rFonts w:eastAsiaTheme="minorEastAsia"/>
          <w:lang w:eastAsia="ko-KR"/>
        </w:rPr>
        <w:t xml:space="preserve"> ap</w:t>
      </w:r>
      <w:r w:rsidR="00E12B76">
        <w:rPr>
          <w:rFonts w:eastAsiaTheme="minorEastAsia"/>
          <w:lang w:eastAsia="ko-KR"/>
        </w:rPr>
        <w:t>plications</w:t>
      </w:r>
      <w:r>
        <w:rPr>
          <w:rFonts w:eastAsiaTheme="minorEastAsia"/>
          <w:lang w:eastAsia="ko-KR"/>
        </w:rPr>
        <w:t xml:space="preserve"> </w:t>
      </w:r>
      <w:r w:rsidR="00CB4B9E">
        <w:rPr>
          <w:rFonts w:eastAsiaTheme="minorEastAsia"/>
          <w:lang w:eastAsia="ko-KR"/>
        </w:rPr>
        <w:t>of multicast data transmission</w:t>
      </w:r>
      <w:r w:rsidR="00D30185">
        <w:rPr>
          <w:rFonts w:eastAsiaTheme="minorEastAsia"/>
          <w:lang w:eastAsia="ko-KR"/>
        </w:rPr>
        <w:t>s</w:t>
      </w:r>
      <w:r w:rsidR="00CB4B9E">
        <w:rPr>
          <w:rFonts w:eastAsiaTheme="minorEastAsia"/>
          <w:lang w:eastAsia="ko-KR"/>
        </w:rPr>
        <w:t>, which was not suppo</w:t>
      </w:r>
      <w:r w:rsidR="001F64E5">
        <w:rPr>
          <w:rFonts w:eastAsiaTheme="minorEastAsia"/>
          <w:lang w:eastAsia="ko-KR"/>
        </w:rPr>
        <w:t>rted by NR in Rel-15 and Rel-16</w:t>
      </w:r>
      <w:r w:rsidR="00D30185">
        <w:rPr>
          <w:rFonts w:eastAsiaTheme="minorEastAsia"/>
          <w:lang w:eastAsia="ko-KR"/>
        </w:rPr>
        <w:t xml:space="preserve"> including </w:t>
      </w:r>
      <w:r w:rsidR="001F64E5">
        <w:rPr>
          <w:rFonts w:eastAsiaTheme="minorEastAsia"/>
          <w:lang w:eastAsia="ko-KR"/>
        </w:rPr>
        <w:t xml:space="preserve">mission critical, V2X applications, multicast delivery, IPTV, software delivery over wireless, group communications and IoT applications. </w:t>
      </w:r>
      <w:r w:rsidR="00D30185">
        <w:rPr>
          <w:rFonts w:eastAsiaTheme="minorEastAsia"/>
          <w:lang w:eastAsia="ko-KR"/>
        </w:rPr>
        <w:t>The f</w:t>
      </w:r>
      <w:r w:rsidR="00E249DA">
        <w:rPr>
          <w:rFonts w:eastAsiaTheme="minorEastAsia"/>
          <w:lang w:eastAsia="ko-KR"/>
        </w:rPr>
        <w:t xml:space="preserve">ollowings </w:t>
      </w:r>
      <w:r w:rsidR="00D30185">
        <w:rPr>
          <w:rFonts w:eastAsiaTheme="minorEastAsia"/>
          <w:lang w:eastAsia="ko-KR"/>
        </w:rPr>
        <w:t>were</w:t>
      </w:r>
      <w:r w:rsidR="00E249DA">
        <w:rPr>
          <w:rFonts w:eastAsiaTheme="minorEastAsia"/>
          <w:lang w:eastAsia="ko-KR"/>
        </w:rPr>
        <w:t xml:space="preserve"> agree</w:t>
      </w:r>
      <w:r w:rsidR="00D30185">
        <w:rPr>
          <w:rFonts w:eastAsiaTheme="minorEastAsia"/>
          <w:lang w:eastAsia="ko-KR"/>
        </w:rPr>
        <w:t xml:space="preserve">d </w:t>
      </w:r>
      <w:r w:rsidR="00E249DA">
        <w:rPr>
          <w:rFonts w:eastAsiaTheme="minorEastAsia"/>
          <w:lang w:eastAsia="ko-KR"/>
        </w:rPr>
        <w:t>in last RAN1</w:t>
      </w:r>
      <w:r w:rsidR="00D30185">
        <w:rPr>
          <w:rFonts w:eastAsiaTheme="minorEastAsia"/>
          <w:lang w:eastAsia="ko-KR"/>
        </w:rPr>
        <w:t>#102-e</w:t>
      </w:r>
      <w:r w:rsidR="00E249DA">
        <w:rPr>
          <w:rFonts w:eastAsiaTheme="minorEastAsia"/>
          <w:lang w:eastAsia="ko-KR"/>
        </w:rPr>
        <w:t xml:space="preserve">. </w:t>
      </w:r>
    </w:p>
    <w:tbl>
      <w:tblPr>
        <w:tblStyle w:val="aff"/>
        <w:tblW w:w="0" w:type="auto"/>
        <w:tblLook w:val="04A0" w:firstRow="1" w:lastRow="0" w:firstColumn="1" w:lastColumn="0" w:noHBand="0" w:noVBand="1"/>
      </w:tblPr>
      <w:tblGrid>
        <w:gridCol w:w="9742"/>
      </w:tblGrid>
      <w:tr w:rsidR="00B7307D" w14:paraId="55A19F26" w14:textId="77777777" w:rsidTr="00B7307D">
        <w:tc>
          <w:tcPr>
            <w:tcW w:w="9742" w:type="dxa"/>
          </w:tcPr>
          <w:p w14:paraId="01200FCF" w14:textId="77777777" w:rsidR="00B7307D" w:rsidRPr="00970159" w:rsidRDefault="00B7307D" w:rsidP="00B7307D">
            <w:pPr>
              <w:pStyle w:val="aff4"/>
              <w:ind w:left="0"/>
              <w:rPr>
                <w:bCs/>
                <w:highlight w:val="green"/>
              </w:rPr>
            </w:pPr>
            <w:r w:rsidRPr="00970159">
              <w:rPr>
                <w:bCs/>
                <w:highlight w:val="green"/>
              </w:rPr>
              <w:t>Agreements:</w:t>
            </w:r>
          </w:p>
          <w:p w14:paraId="460B38A3" w14:textId="77777777" w:rsidR="00B7307D" w:rsidRPr="00F808A8" w:rsidRDefault="00B7307D" w:rsidP="00B7307D">
            <w:pPr>
              <w:pStyle w:val="aff4"/>
              <w:ind w:left="0"/>
              <w:rPr>
                <w:highlight w:val="cyan"/>
              </w:rPr>
            </w:pPr>
            <w:r w:rsidRPr="00714833">
              <w:t>For RRC_CONNECTED UEs, HARQ-ACK feedback is supported for multicast and no additional evaluation is needed to justify this.</w:t>
            </w:r>
          </w:p>
          <w:p w14:paraId="3788A726" w14:textId="77777777" w:rsidR="00B7307D" w:rsidRPr="00CC5313" w:rsidRDefault="00B7307D" w:rsidP="00B7307D">
            <w:pPr>
              <w:pStyle w:val="aff4"/>
              <w:numPr>
                <w:ilvl w:val="1"/>
                <w:numId w:val="34"/>
              </w:numPr>
              <w:spacing w:after="0"/>
              <w:contextualSpacing w:val="0"/>
            </w:pPr>
            <w:r w:rsidRPr="00CC5313">
              <w:t>FFS: The detailed HARQ-ACK feedback solutions, e.g., ACK/NACK based, NACK-only based.</w:t>
            </w:r>
          </w:p>
          <w:p w14:paraId="10812B42" w14:textId="77777777" w:rsidR="00B7307D" w:rsidRPr="00F808A8" w:rsidRDefault="00B7307D" w:rsidP="00B7307D">
            <w:pPr>
              <w:pStyle w:val="aff4"/>
              <w:numPr>
                <w:ilvl w:val="1"/>
                <w:numId w:val="34"/>
              </w:numPr>
              <w:spacing w:after="0"/>
              <w:contextualSpacing w:val="0"/>
            </w:pPr>
            <w:r w:rsidRPr="00CC5313">
              <w:t>FFS: HARQ-ACK feedback can be optionally disabled</w:t>
            </w:r>
            <w:r w:rsidRPr="0084182E">
              <w:t xml:space="preserve"> and/or enabled</w:t>
            </w:r>
            <w:r>
              <w:t>.</w:t>
            </w:r>
          </w:p>
          <w:p w14:paraId="77CBD8D4" w14:textId="77777777" w:rsidR="005661B8" w:rsidRDefault="005661B8" w:rsidP="00B7307D">
            <w:pPr>
              <w:rPr>
                <w:highlight w:val="green"/>
              </w:rPr>
            </w:pPr>
          </w:p>
          <w:p w14:paraId="6C139600" w14:textId="0F818B5B" w:rsidR="00B7307D" w:rsidRDefault="00B7307D" w:rsidP="00B7307D">
            <w:r w:rsidRPr="002D328D">
              <w:rPr>
                <w:highlight w:val="green"/>
              </w:rPr>
              <w:t>Agreements</w:t>
            </w:r>
            <w:r>
              <w:t>:</w:t>
            </w:r>
          </w:p>
          <w:p w14:paraId="466E6E51" w14:textId="77777777" w:rsidR="00B7307D" w:rsidRDefault="00B7307D" w:rsidP="00B7307D">
            <w:pPr>
              <w:pStyle w:val="aff4"/>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158AFE0F" w14:textId="77777777" w:rsidR="00B7307D" w:rsidRDefault="00B7307D" w:rsidP="00B7307D">
            <w:pPr>
              <w:pStyle w:val="aff4"/>
              <w:ind w:left="1240" w:hanging="360"/>
              <w:jc w:val="both"/>
              <w:rPr>
                <w:sz w:val="24"/>
                <w:szCs w:val="24"/>
              </w:rPr>
            </w:pPr>
            <w:r>
              <w:rPr>
                <w:rFonts w:ascii="Courier New" w:hAnsi="Courier New" w:cs="Courier New"/>
              </w:rPr>
              <w:t>o</w:t>
            </w:r>
            <w:r>
              <w:rPr>
                <w:sz w:val="14"/>
                <w:szCs w:val="14"/>
              </w:rPr>
              <w:t xml:space="preserve">   </w:t>
            </w:r>
            <w:r>
              <w:t>FFS: whether to support UE-specific PDCCH to schedule a PDSCH for MBS.</w:t>
            </w:r>
          </w:p>
          <w:p w14:paraId="30DE5185" w14:textId="77777777" w:rsidR="00B7307D" w:rsidRDefault="00B7307D" w:rsidP="00B7307D">
            <w:r w:rsidRPr="002D328D">
              <w:rPr>
                <w:highlight w:val="green"/>
              </w:rPr>
              <w:t>Agreements</w:t>
            </w:r>
            <w:r>
              <w:t>:</w:t>
            </w:r>
          </w:p>
          <w:p w14:paraId="5BEA3920" w14:textId="77777777" w:rsidR="00B7307D" w:rsidRPr="004C5177" w:rsidRDefault="00B7307D" w:rsidP="00B7307D">
            <w:pPr>
              <w:pStyle w:val="aff4"/>
              <w:numPr>
                <w:ilvl w:val="0"/>
                <w:numId w:val="36"/>
              </w:numPr>
              <w:spacing w:after="0"/>
              <w:contextualSpacing w:val="0"/>
              <w:rPr>
                <w:color w:val="000000"/>
              </w:rPr>
            </w:pPr>
            <w:r w:rsidRPr="004C5177">
              <w:rPr>
                <w:color w:val="000000"/>
              </w:rPr>
              <w:t>For RRC_CONNECTED UEs, define/configure common frequency resource for group-common PDSCH.</w:t>
            </w:r>
          </w:p>
          <w:p w14:paraId="439E6A59" w14:textId="77777777" w:rsidR="00B7307D" w:rsidRPr="004C5177" w:rsidRDefault="00B7307D" w:rsidP="00B7307D">
            <w:pPr>
              <w:pStyle w:val="aff4"/>
              <w:numPr>
                <w:ilvl w:val="1"/>
                <w:numId w:val="36"/>
              </w:numPr>
              <w:spacing w:after="0"/>
              <w:contextualSpacing w:val="0"/>
              <w:rPr>
                <w:color w:val="000000"/>
              </w:rPr>
            </w:pPr>
            <w:r w:rsidRPr="004C5177">
              <w:rPr>
                <w:color w:val="000000"/>
              </w:rPr>
              <w:t xml:space="preserve">FFS: whether to reuse the BWP framework or not </w:t>
            </w:r>
          </w:p>
          <w:p w14:paraId="2F62BD7D" w14:textId="77777777" w:rsidR="00B7307D" w:rsidRPr="004C5177" w:rsidRDefault="00B7307D" w:rsidP="00B7307D">
            <w:pPr>
              <w:pStyle w:val="aff4"/>
              <w:numPr>
                <w:ilvl w:val="1"/>
                <w:numId w:val="36"/>
              </w:numPr>
              <w:spacing w:after="0"/>
              <w:contextualSpacing w:val="0"/>
              <w:rPr>
                <w:color w:val="000000"/>
              </w:rPr>
            </w:pPr>
            <w:r w:rsidRPr="004C5177">
              <w:rPr>
                <w:color w:val="000000"/>
              </w:rPr>
              <w:t xml:space="preserve">FFS: the relation between the common frequency resource and UE dedicated BWP, e.g., the common frequency resource is a MBS specific BWP, or the common frequency resource is confined within UE’s dedicated BWP, etc. </w:t>
            </w:r>
          </w:p>
          <w:p w14:paraId="7A0C2020" w14:textId="77777777" w:rsidR="00B7307D" w:rsidRDefault="00B7307D" w:rsidP="00B7307D">
            <w:pPr>
              <w:pStyle w:val="aff4"/>
              <w:numPr>
                <w:ilvl w:val="1"/>
                <w:numId w:val="36"/>
              </w:numPr>
              <w:spacing w:after="0"/>
              <w:contextualSpacing w:val="0"/>
              <w:rPr>
                <w:color w:val="000000"/>
              </w:rPr>
            </w:pPr>
            <w:r w:rsidRPr="004C5177">
              <w:rPr>
                <w:color w:val="000000"/>
              </w:rPr>
              <w:t>FFS: whether more than one common frequency resource can be configured per UE</w:t>
            </w:r>
          </w:p>
          <w:p w14:paraId="3E3962E9" w14:textId="77777777" w:rsidR="00B7307D" w:rsidRPr="004C5177" w:rsidRDefault="00B7307D" w:rsidP="00B7307D">
            <w:r w:rsidRPr="004C5177">
              <w:rPr>
                <w:highlight w:val="green"/>
              </w:rPr>
              <w:t>Agreements</w:t>
            </w:r>
            <w:r w:rsidRPr="004C5177">
              <w:t>:</w:t>
            </w:r>
          </w:p>
          <w:p w14:paraId="3A946514" w14:textId="77777777" w:rsidR="00B7307D" w:rsidRPr="004C5177" w:rsidRDefault="00B7307D" w:rsidP="00B7307D">
            <w:pPr>
              <w:pStyle w:val="aff4"/>
              <w:numPr>
                <w:ilvl w:val="0"/>
                <w:numId w:val="36"/>
              </w:numPr>
              <w:spacing w:after="0"/>
              <w:contextualSpacing w:val="0"/>
              <w:rPr>
                <w:color w:val="000000"/>
              </w:rPr>
            </w:pPr>
            <w:r w:rsidRPr="004C5177">
              <w:rPr>
                <w:color w:val="000000"/>
              </w:rPr>
              <w:t>For RRC_CONNECTED UEs, at least support FDM between unicast PDSCH and group-common PDSCH in a slot based on UE capability.</w:t>
            </w:r>
          </w:p>
          <w:p w14:paraId="69F68156" w14:textId="77777777" w:rsidR="00B7307D" w:rsidRDefault="00B7307D" w:rsidP="00B7307D">
            <w:pPr>
              <w:pStyle w:val="aff4"/>
              <w:widowControl w:val="0"/>
              <w:numPr>
                <w:ilvl w:val="1"/>
                <w:numId w:val="35"/>
              </w:numPr>
              <w:spacing w:after="0"/>
              <w:contextualSpacing w:val="0"/>
            </w:pPr>
            <w:r w:rsidRPr="00BC4A3D">
              <w:t>FFS: TDM or SDM in a slot.</w:t>
            </w:r>
          </w:p>
          <w:p w14:paraId="30CCAE9D" w14:textId="77777777" w:rsidR="00B7307D" w:rsidRPr="004C5177" w:rsidRDefault="00B7307D" w:rsidP="00B7307D">
            <w:r w:rsidRPr="004C5177">
              <w:rPr>
                <w:highlight w:val="green"/>
              </w:rPr>
              <w:t>Agreements</w:t>
            </w:r>
            <w:r w:rsidRPr="004C5177">
              <w:t>:</w:t>
            </w:r>
          </w:p>
          <w:p w14:paraId="375385DE" w14:textId="5AE3575B" w:rsidR="00B7307D" w:rsidRPr="00307DF2" w:rsidRDefault="00B7307D" w:rsidP="00307DF2">
            <w:pPr>
              <w:pStyle w:val="aff4"/>
              <w:numPr>
                <w:ilvl w:val="0"/>
                <w:numId w:val="36"/>
              </w:numPr>
              <w:spacing w:after="0"/>
              <w:contextualSpacing w:val="0"/>
              <w:rPr>
                <w:color w:val="000000"/>
              </w:rPr>
            </w:pPr>
            <w:r w:rsidRPr="00BC4A3D">
              <w:t xml:space="preserve">For RRC_CONNECTED UEs, at least support slot-level repetition for group-common PDSCH. </w:t>
            </w:r>
          </w:p>
          <w:p w14:paraId="1A435E68" w14:textId="77777777" w:rsidR="00B7307D" w:rsidRDefault="00B7307D" w:rsidP="00B7307D">
            <w:pPr>
              <w:pStyle w:val="aff4"/>
              <w:widowControl w:val="0"/>
              <w:numPr>
                <w:ilvl w:val="1"/>
                <w:numId w:val="35"/>
              </w:numPr>
              <w:spacing w:after="0"/>
              <w:contextualSpacing w:val="0"/>
            </w:pPr>
            <w:r w:rsidRPr="00BC4A3D">
              <w:t>FFS: whether enhancement is needed</w:t>
            </w:r>
          </w:p>
          <w:p w14:paraId="25897D92" w14:textId="77777777" w:rsidR="00B7307D" w:rsidRPr="004C5177" w:rsidRDefault="00B7307D" w:rsidP="00B7307D">
            <w:r w:rsidRPr="004C5177">
              <w:rPr>
                <w:highlight w:val="green"/>
              </w:rPr>
              <w:t>Agreements</w:t>
            </w:r>
            <w:r w:rsidRPr="004C5177">
              <w:t>:</w:t>
            </w:r>
          </w:p>
          <w:p w14:paraId="26A30FF3" w14:textId="1CD35408" w:rsidR="00B7307D" w:rsidRPr="00307DF2" w:rsidRDefault="00B7307D" w:rsidP="00307DF2">
            <w:pPr>
              <w:pStyle w:val="aff4"/>
              <w:numPr>
                <w:ilvl w:val="0"/>
                <w:numId w:val="36"/>
              </w:numPr>
              <w:spacing w:after="0"/>
              <w:contextualSpacing w:val="0"/>
              <w:rPr>
                <w:color w:val="000000"/>
              </w:rPr>
            </w:pPr>
            <w:r w:rsidRPr="00BC4A3D">
              <w:t>For RRC_CONNECTED UEs, existing CSI feedback can be used for multicast transmission.</w:t>
            </w:r>
          </w:p>
          <w:p w14:paraId="1DD37E51" w14:textId="55FB8FC1" w:rsidR="00B7307D" w:rsidRPr="00B7307D" w:rsidRDefault="00B7307D" w:rsidP="00B7307D">
            <w:pPr>
              <w:pStyle w:val="aff4"/>
              <w:widowControl w:val="0"/>
              <w:numPr>
                <w:ilvl w:val="1"/>
                <w:numId w:val="35"/>
              </w:numPr>
              <w:spacing w:after="0"/>
              <w:contextualSpacing w:val="0"/>
              <w:jc w:val="both"/>
            </w:pPr>
            <w:r w:rsidRPr="00BC4A3D">
              <w:t xml:space="preserve">FFS: whether enhancement is needed </w:t>
            </w:r>
          </w:p>
        </w:tc>
      </w:tr>
    </w:tbl>
    <w:p w14:paraId="2DA3A810" w14:textId="77777777" w:rsidR="00E249DA" w:rsidRPr="00B7307D" w:rsidRDefault="00E249DA" w:rsidP="00861F2D">
      <w:pPr>
        <w:pStyle w:val="Style1"/>
        <w:pBdr>
          <w:bottom w:val="single" w:sz="6" w:space="1" w:color="auto"/>
        </w:pBdr>
        <w:spacing w:after="120" w:line="360" w:lineRule="auto"/>
        <w:rPr>
          <w:rFonts w:eastAsiaTheme="minorEastAsia"/>
          <w:lang w:eastAsia="ko-KR"/>
        </w:rPr>
      </w:pPr>
    </w:p>
    <w:p w14:paraId="40D25599" w14:textId="0AA8DD15" w:rsidR="005D5BD7" w:rsidRDefault="00D30185" w:rsidP="00861F2D">
      <w:pPr>
        <w:pStyle w:val="Style1"/>
        <w:pBdr>
          <w:bottom w:val="single" w:sz="6" w:space="1" w:color="auto"/>
        </w:pBdr>
        <w:spacing w:after="120" w:line="360" w:lineRule="auto"/>
        <w:rPr>
          <w:rFonts w:eastAsiaTheme="minorEastAsia"/>
          <w:lang w:eastAsia="ko-KR"/>
        </w:rPr>
      </w:pPr>
      <w:r>
        <w:rPr>
          <w:rFonts w:eastAsiaTheme="minorEastAsia"/>
          <w:lang w:eastAsia="ko-KR"/>
        </w:rPr>
        <w:t>T</w:t>
      </w:r>
      <w:r w:rsidR="001F64E5">
        <w:rPr>
          <w:rFonts w:eastAsiaTheme="minorEastAsia" w:hint="eastAsia"/>
          <w:lang w:eastAsia="ko-KR"/>
        </w:rPr>
        <w:t>his contribution</w:t>
      </w:r>
      <w:r>
        <w:rPr>
          <w:rFonts w:eastAsiaTheme="minorEastAsia"/>
          <w:lang w:eastAsia="ko-KR"/>
        </w:rPr>
        <w:t xml:space="preserve"> considers the above</w:t>
      </w:r>
      <w:r w:rsidR="001F64E5">
        <w:rPr>
          <w:rFonts w:eastAsiaTheme="minorEastAsia" w:hint="eastAsia"/>
          <w:lang w:eastAsia="ko-KR"/>
        </w:rPr>
        <w:t xml:space="preserve"> </w:t>
      </w:r>
      <w:r w:rsidR="001B1237">
        <w:rPr>
          <w:rFonts w:eastAsiaTheme="minorEastAsia"/>
          <w:lang w:eastAsia="ko-KR"/>
        </w:rPr>
        <w:t xml:space="preserve">FFS points for </w:t>
      </w:r>
      <w:r>
        <w:rPr>
          <w:rFonts w:eastAsiaTheme="minorEastAsia"/>
          <w:lang w:eastAsia="ko-KR"/>
        </w:rPr>
        <w:t>m</w:t>
      </w:r>
      <w:r w:rsidR="001B1237" w:rsidRPr="001B1237">
        <w:rPr>
          <w:rFonts w:eastAsiaTheme="minorEastAsia"/>
          <w:lang w:eastAsia="ko-KR"/>
        </w:rPr>
        <w:t>echanisms to support group scheduling for RRC_CONNECTED</w:t>
      </w:r>
      <w:r>
        <w:rPr>
          <w:rFonts w:eastAsiaTheme="minorEastAsia"/>
          <w:lang w:eastAsia="ko-KR"/>
        </w:rPr>
        <w:t xml:space="preserve"> UEs</w:t>
      </w:r>
      <w:r w:rsidR="001F64E5">
        <w:rPr>
          <w:rFonts w:eastAsiaTheme="minorEastAsia"/>
          <w:lang w:eastAsia="ko-KR"/>
        </w:rPr>
        <w:t>.</w:t>
      </w:r>
      <w:r w:rsidR="00547714">
        <w:rPr>
          <w:rFonts w:eastAsiaTheme="minorEastAsia"/>
          <w:lang w:eastAsia="ko-KR"/>
        </w:rPr>
        <w:t xml:space="preserve"> </w:t>
      </w:r>
      <w:r w:rsidR="001F64E5">
        <w:rPr>
          <w:rFonts w:eastAsiaTheme="minorEastAsia"/>
          <w:lang w:eastAsia="ko-KR"/>
        </w:rPr>
        <w:t xml:space="preserve"> </w:t>
      </w:r>
    </w:p>
    <w:p w14:paraId="74C35912" w14:textId="77777777" w:rsidR="00E249DA" w:rsidRPr="00D30185" w:rsidRDefault="00E249DA" w:rsidP="00861F2D">
      <w:pPr>
        <w:pStyle w:val="Style1"/>
        <w:pBdr>
          <w:bottom w:val="single" w:sz="6" w:space="1" w:color="auto"/>
        </w:pBdr>
        <w:spacing w:after="120" w:line="360" w:lineRule="auto"/>
      </w:pPr>
    </w:p>
    <w:p w14:paraId="602AB708" w14:textId="77777777" w:rsidR="00236222" w:rsidRPr="00BF18A8" w:rsidRDefault="006B7D3B" w:rsidP="006B7D3B">
      <w:pPr>
        <w:pStyle w:val="1"/>
        <w:rPr>
          <w:lang w:val="en-US" w:eastAsia="ko-KR"/>
        </w:rPr>
      </w:pPr>
      <w:r w:rsidRPr="006B7D3B">
        <w:rPr>
          <w:lang w:val="en-US" w:eastAsia="ko-KR"/>
        </w:rPr>
        <w:lastRenderedPageBreak/>
        <w:t>Discussion</w:t>
      </w:r>
    </w:p>
    <w:p w14:paraId="6516EB5E" w14:textId="34FEFB71" w:rsidR="00095CE6" w:rsidRDefault="00095CE6" w:rsidP="00095CE6">
      <w:pPr>
        <w:rPr>
          <w:rFonts w:eastAsiaTheme="minorEastAsia"/>
          <w:lang w:eastAsia="ko-KR"/>
        </w:rPr>
      </w:pPr>
    </w:p>
    <w:p w14:paraId="208A7634" w14:textId="1E75ED79" w:rsidR="00095CE6" w:rsidRPr="00095CE6" w:rsidRDefault="00095CE6" w:rsidP="00095CE6">
      <w:pPr>
        <w:pStyle w:val="2"/>
        <w:rPr>
          <w:rFonts w:eastAsiaTheme="minorEastAsia"/>
          <w:lang w:eastAsia="ko-KR"/>
        </w:rPr>
      </w:pPr>
      <w:r>
        <w:rPr>
          <w:rFonts w:eastAsiaTheme="minorEastAsia" w:hint="eastAsia"/>
          <w:lang w:eastAsia="ko-KR"/>
        </w:rPr>
        <w:t>BWP issues</w:t>
      </w:r>
    </w:p>
    <w:p w14:paraId="367AF3C7" w14:textId="5CE53912" w:rsidR="003819BF" w:rsidRDefault="003819BF" w:rsidP="00307DF2">
      <w:pPr>
        <w:pStyle w:val="ac"/>
        <w:spacing w:before="0"/>
        <w:ind w:firstLine="284"/>
        <w:jc w:val="both"/>
        <w:rPr>
          <w:rFonts w:eastAsiaTheme="minorEastAsia"/>
          <w:b w:val="0"/>
          <w:lang w:val="en-US" w:eastAsia="ko-KR"/>
        </w:rPr>
      </w:pPr>
      <w:r w:rsidRPr="003A7397">
        <w:rPr>
          <w:rFonts w:eastAsiaTheme="minorEastAsia" w:hint="eastAsia"/>
          <w:b w:val="0"/>
          <w:lang w:val="en-US" w:eastAsia="ko-KR"/>
        </w:rPr>
        <w:t xml:space="preserve">In RAN1#102-e, it </w:t>
      </w:r>
      <w:r w:rsidRPr="003A7397">
        <w:rPr>
          <w:rFonts w:eastAsiaTheme="minorEastAsia"/>
          <w:b w:val="0"/>
          <w:lang w:val="en-US" w:eastAsia="ko-KR"/>
        </w:rPr>
        <w:t>was agreed to configure common frequency resource for group-common PDSCH</w:t>
      </w:r>
      <w:r w:rsidR="00D30185">
        <w:rPr>
          <w:rFonts w:eastAsiaTheme="minorEastAsia"/>
          <w:b w:val="0"/>
          <w:lang w:val="en-US" w:eastAsia="ko-KR"/>
        </w:rPr>
        <w:t xml:space="preserve"> transmissions. It is FFS</w:t>
      </w:r>
      <w:r w:rsidRPr="003A7397">
        <w:rPr>
          <w:rFonts w:eastAsiaTheme="minorEastAsia"/>
          <w:b w:val="0"/>
          <w:lang w:val="en-US" w:eastAsia="ko-KR"/>
        </w:rPr>
        <w:t xml:space="preserve"> whether</w:t>
      </w:r>
      <w:r w:rsidR="00D30185">
        <w:rPr>
          <w:rFonts w:eastAsiaTheme="minorEastAsia"/>
          <w:b w:val="0"/>
          <w:lang w:val="en-US" w:eastAsia="ko-KR"/>
        </w:rPr>
        <w:t xml:space="preserve"> or not</w:t>
      </w:r>
      <w:r w:rsidRPr="003A7397">
        <w:rPr>
          <w:rFonts w:eastAsiaTheme="minorEastAsia"/>
          <w:b w:val="0"/>
          <w:lang w:val="en-US" w:eastAsia="ko-KR"/>
        </w:rPr>
        <w:t xml:space="preserve"> the common frequency resource belongs to a MBS specific BWP. </w:t>
      </w:r>
      <w:r w:rsidR="00774A6D" w:rsidRPr="003A7397">
        <w:rPr>
          <w:rFonts w:eastAsiaTheme="minorEastAsia"/>
          <w:b w:val="0"/>
          <w:lang w:val="en-US" w:eastAsia="ko-KR"/>
        </w:rPr>
        <w:t xml:space="preserve">There are the following options to configure the parameters for MBS to </w:t>
      </w:r>
      <w:r w:rsidR="00D30185">
        <w:rPr>
          <w:rFonts w:eastAsiaTheme="minorEastAsia"/>
          <w:b w:val="0"/>
          <w:lang w:val="en-US" w:eastAsia="ko-KR"/>
        </w:rPr>
        <w:t>a</w:t>
      </w:r>
      <w:r w:rsidR="00774A6D" w:rsidRPr="003A7397">
        <w:rPr>
          <w:rFonts w:eastAsiaTheme="minorEastAsia"/>
          <w:b w:val="0"/>
          <w:lang w:val="en-US" w:eastAsia="ko-KR"/>
        </w:rPr>
        <w:t xml:space="preserve"> UE.</w:t>
      </w:r>
    </w:p>
    <w:p w14:paraId="6CCD2330" w14:textId="57CF1E37" w:rsidR="00774A6D" w:rsidRPr="00307DF2" w:rsidRDefault="00774A6D" w:rsidP="00307DF2">
      <w:pPr>
        <w:pStyle w:val="aff4"/>
        <w:numPr>
          <w:ilvl w:val="0"/>
          <w:numId w:val="36"/>
        </w:numPr>
        <w:spacing w:after="120"/>
        <w:ind w:left="360"/>
        <w:contextualSpacing w:val="0"/>
        <w:rPr>
          <w:color w:val="000000"/>
        </w:rPr>
      </w:pPr>
      <w:r w:rsidRPr="00307DF2">
        <w:rPr>
          <w:rFonts w:eastAsiaTheme="minorEastAsia" w:hint="eastAsia"/>
          <w:lang w:eastAsia="ko-KR"/>
        </w:rPr>
        <w:t xml:space="preserve">Option 1. Configure frequency resources and </w:t>
      </w:r>
      <w:r w:rsidRPr="00307DF2">
        <w:rPr>
          <w:rFonts w:eastAsiaTheme="minorEastAsia"/>
          <w:lang w:eastAsia="ko-KR"/>
        </w:rPr>
        <w:t>PDSCH-</w:t>
      </w:r>
      <w:r w:rsidRPr="00307DF2">
        <w:rPr>
          <w:rFonts w:eastAsiaTheme="minorEastAsia" w:hint="eastAsia"/>
          <w:lang w:eastAsia="ko-KR"/>
        </w:rPr>
        <w:t xml:space="preserve">related parameters </w:t>
      </w:r>
      <w:r w:rsidRPr="00307DF2">
        <w:rPr>
          <w:rFonts w:eastAsiaTheme="minorEastAsia"/>
          <w:lang w:eastAsia="ko-KR"/>
        </w:rPr>
        <w:t>within a UE-specific BWP for a given UE</w:t>
      </w:r>
    </w:p>
    <w:p w14:paraId="5DD8A562" w14:textId="54D0651B" w:rsidR="00774A6D" w:rsidRPr="00307DF2" w:rsidRDefault="00774A6D" w:rsidP="00307DF2">
      <w:pPr>
        <w:pStyle w:val="aff4"/>
        <w:numPr>
          <w:ilvl w:val="0"/>
          <w:numId w:val="36"/>
        </w:numPr>
        <w:spacing w:after="0"/>
        <w:ind w:left="360"/>
        <w:contextualSpacing w:val="0"/>
        <w:rPr>
          <w:color w:val="000000"/>
        </w:rPr>
      </w:pPr>
      <w:r w:rsidRPr="00307DF2">
        <w:rPr>
          <w:rFonts w:eastAsiaTheme="minorEastAsia"/>
          <w:lang w:eastAsia="ko-KR"/>
        </w:rPr>
        <w:t>Option 2. Define a MBS BWP. Then, c</w:t>
      </w:r>
      <w:r w:rsidRPr="00307DF2">
        <w:rPr>
          <w:rFonts w:eastAsiaTheme="minorEastAsia" w:hint="eastAsia"/>
          <w:lang w:eastAsia="ko-KR"/>
        </w:rPr>
        <w:t xml:space="preserve">onfigure frequency resources and </w:t>
      </w:r>
      <w:r w:rsidRPr="00307DF2">
        <w:rPr>
          <w:rFonts w:eastAsiaTheme="minorEastAsia"/>
          <w:lang w:eastAsia="ko-KR"/>
        </w:rPr>
        <w:t>PDSCH-</w:t>
      </w:r>
      <w:r w:rsidRPr="00307DF2">
        <w:rPr>
          <w:rFonts w:eastAsiaTheme="minorEastAsia" w:hint="eastAsia"/>
          <w:lang w:eastAsia="ko-KR"/>
        </w:rPr>
        <w:t xml:space="preserve">related parameters </w:t>
      </w:r>
      <w:r w:rsidRPr="00307DF2">
        <w:rPr>
          <w:rFonts w:eastAsiaTheme="minorEastAsia"/>
          <w:lang w:eastAsia="ko-KR"/>
        </w:rPr>
        <w:t xml:space="preserve">within the MBS BWP. </w:t>
      </w:r>
    </w:p>
    <w:p w14:paraId="228DF81E" w14:textId="77777777" w:rsidR="00307DF2" w:rsidRDefault="00307DF2" w:rsidP="007B7B5C">
      <w:pPr>
        <w:pStyle w:val="ac"/>
        <w:spacing w:before="0" w:after="0"/>
        <w:ind w:firstLine="284"/>
        <w:jc w:val="both"/>
        <w:rPr>
          <w:rFonts w:eastAsiaTheme="minorEastAsia"/>
          <w:b w:val="0"/>
          <w:lang w:val="en-US" w:eastAsia="ko-KR"/>
        </w:rPr>
      </w:pPr>
    </w:p>
    <w:p w14:paraId="4D41DDAF" w14:textId="4CE8DE8A" w:rsidR="00EA27AD" w:rsidRPr="003A7397" w:rsidRDefault="00D30185" w:rsidP="00E01931">
      <w:pPr>
        <w:pStyle w:val="ac"/>
        <w:spacing w:before="0" w:after="0"/>
        <w:ind w:firstLine="284"/>
        <w:jc w:val="both"/>
        <w:rPr>
          <w:rFonts w:eastAsiaTheme="minorEastAsia"/>
          <w:lang w:eastAsia="ko-KR"/>
        </w:rPr>
      </w:pPr>
      <w:r>
        <w:rPr>
          <w:rFonts w:eastAsiaTheme="minorEastAsia"/>
          <w:b w:val="0"/>
          <w:lang w:val="en-US" w:eastAsia="ko-KR"/>
        </w:rPr>
        <w:t xml:space="preserve">For option 1, if MBS BWP is not defined, configuration of different sets of parameters for unicast and MBS PDSCH receptions is not possible. </w:t>
      </w:r>
      <w:r w:rsidR="008D44FC">
        <w:rPr>
          <w:rFonts w:eastAsiaTheme="minorEastAsia"/>
          <w:b w:val="0"/>
          <w:lang w:val="en-US" w:eastAsia="ko-KR"/>
        </w:rPr>
        <w:t xml:space="preserve">For option 2, if MBS BWP is defined, it is necessary for a UE to handle BWP switching to receive unicast and multicast </w:t>
      </w:r>
      <w:r>
        <w:rPr>
          <w:rFonts w:eastAsiaTheme="minorEastAsia"/>
          <w:b w:val="0"/>
          <w:lang w:val="en-US" w:eastAsia="ko-KR"/>
        </w:rPr>
        <w:t>PDSCH</w:t>
      </w:r>
      <w:r w:rsidR="008D44FC">
        <w:rPr>
          <w:rFonts w:eastAsiaTheme="minorEastAsia"/>
          <w:b w:val="0"/>
          <w:lang w:val="en-US" w:eastAsia="ko-KR"/>
        </w:rPr>
        <w:t>, separately.</w:t>
      </w:r>
      <w:r w:rsidR="00DE25FF">
        <w:rPr>
          <w:rFonts w:eastAsiaTheme="minorEastAsia"/>
          <w:b w:val="0"/>
          <w:lang w:val="en-US" w:eastAsia="ko-KR"/>
        </w:rPr>
        <w:t xml:space="preserve"> </w:t>
      </w:r>
    </w:p>
    <w:p w14:paraId="4835C683" w14:textId="6EF49397" w:rsidR="006C5380" w:rsidRPr="003A7397" w:rsidRDefault="00D30185" w:rsidP="00E01931">
      <w:pPr>
        <w:spacing w:after="0"/>
        <w:ind w:firstLine="284"/>
        <w:rPr>
          <w:rFonts w:eastAsiaTheme="minorEastAsia"/>
          <w:lang w:eastAsia="ko-KR"/>
        </w:rPr>
      </w:pPr>
      <w:r>
        <w:rPr>
          <w:rFonts w:eastAsiaTheme="minorEastAsia"/>
          <w:lang w:eastAsia="ko-KR"/>
        </w:rPr>
        <w:t>An RRC_CONNECTED</w:t>
      </w:r>
      <w:r w:rsidR="006C5380" w:rsidRPr="003A7397">
        <w:rPr>
          <w:rFonts w:eastAsiaTheme="minorEastAsia"/>
          <w:lang w:eastAsia="ko-KR"/>
        </w:rPr>
        <w:t xml:space="preserve"> UE can be configured with up to 4 BWPs, where only one BWP can be activated. </w:t>
      </w:r>
      <w:r w:rsidR="006C5380" w:rsidRPr="003A7397">
        <w:rPr>
          <w:rFonts w:eastAsiaTheme="minorEastAsia" w:hint="eastAsia"/>
          <w:lang w:eastAsia="ko-KR"/>
        </w:rPr>
        <w:t xml:space="preserve">When BWP switching is triggered, a UE changes its active BWP, but there should be time gap in changing the active BWP as illustrated in </w:t>
      </w:r>
      <w:r w:rsidR="006C5380" w:rsidRPr="003A7397">
        <w:rPr>
          <w:rFonts w:eastAsiaTheme="minorEastAsia"/>
          <w:lang w:eastAsia="ko-KR"/>
        </w:rPr>
        <w:fldChar w:fldCharType="begin"/>
      </w:r>
      <w:r w:rsidR="006C5380" w:rsidRPr="003A7397">
        <w:rPr>
          <w:rFonts w:eastAsiaTheme="minorEastAsia"/>
          <w:lang w:eastAsia="ko-KR"/>
        </w:rPr>
        <w:instrText xml:space="preserve"> </w:instrText>
      </w:r>
      <w:r w:rsidR="006C5380" w:rsidRPr="003A7397">
        <w:rPr>
          <w:rFonts w:eastAsiaTheme="minorEastAsia" w:hint="eastAsia"/>
          <w:lang w:eastAsia="ko-KR"/>
        </w:rPr>
        <w:instrText>REF _Ref47629397 \h</w:instrText>
      </w:r>
      <w:r w:rsidR="006C5380" w:rsidRPr="003A7397">
        <w:rPr>
          <w:rFonts w:eastAsiaTheme="minorEastAsia"/>
          <w:lang w:eastAsia="ko-KR"/>
        </w:rPr>
        <w:instrText xml:space="preserve"> </w:instrText>
      </w:r>
      <w:r w:rsidR="006C5380" w:rsidRPr="003A7397">
        <w:rPr>
          <w:rFonts w:eastAsiaTheme="minorEastAsia"/>
          <w:lang w:eastAsia="ko-KR"/>
        </w:rPr>
      </w:r>
      <w:r w:rsidR="006C5380" w:rsidRPr="003A7397">
        <w:rPr>
          <w:rFonts w:eastAsiaTheme="minorEastAsia"/>
          <w:lang w:eastAsia="ko-KR"/>
        </w:rPr>
        <w:fldChar w:fldCharType="separate"/>
      </w:r>
      <w:r w:rsidR="007375B8" w:rsidRPr="003A7397">
        <w:t xml:space="preserve">Figure </w:t>
      </w:r>
      <w:r w:rsidR="007375B8">
        <w:rPr>
          <w:noProof/>
        </w:rPr>
        <w:t>1</w:t>
      </w:r>
      <w:r w:rsidR="006C5380" w:rsidRPr="003A7397">
        <w:rPr>
          <w:rFonts w:eastAsiaTheme="minorEastAsia"/>
          <w:lang w:eastAsia="ko-KR"/>
        </w:rPr>
        <w:fldChar w:fldCharType="end"/>
      </w:r>
      <w:r w:rsidR="006C5380" w:rsidRPr="003A7397">
        <w:rPr>
          <w:rFonts w:eastAsiaTheme="minorEastAsia"/>
          <w:lang w:eastAsia="ko-KR"/>
        </w:rPr>
        <w:t>.</w:t>
      </w:r>
    </w:p>
    <w:p w14:paraId="520D79FD" w14:textId="77777777" w:rsidR="006C5380" w:rsidRPr="003A7397" w:rsidRDefault="006C5380" w:rsidP="006C5380">
      <w:pPr>
        <w:spacing w:after="0" w:line="288" w:lineRule="auto"/>
        <w:jc w:val="both"/>
        <w:rPr>
          <w:rFonts w:eastAsiaTheme="minorEastAsia"/>
          <w:lang w:eastAsia="ko-KR"/>
        </w:rPr>
      </w:pPr>
    </w:p>
    <w:p w14:paraId="6A0DB60D" w14:textId="77777777" w:rsidR="006C5380" w:rsidRPr="003A7397" w:rsidRDefault="006C5380" w:rsidP="006C5380">
      <w:pPr>
        <w:keepNext/>
        <w:spacing w:after="0" w:line="288" w:lineRule="auto"/>
        <w:jc w:val="center"/>
      </w:pPr>
      <w:r w:rsidRPr="003A7397">
        <w:rPr>
          <w:rFonts w:eastAsiaTheme="minorEastAsia"/>
          <w:noProof/>
          <w:lang w:eastAsia="ko-KR"/>
        </w:rPr>
        <w:drawing>
          <wp:inline distT="0" distB="0" distL="0" distR="0" wp14:anchorId="5159778F" wp14:editId="704C900C">
            <wp:extent cx="4429769" cy="1744661"/>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57698" cy="1755661"/>
                    </a:xfrm>
                    <a:prstGeom prst="rect">
                      <a:avLst/>
                    </a:prstGeom>
                    <a:noFill/>
                  </pic:spPr>
                </pic:pic>
              </a:graphicData>
            </a:graphic>
          </wp:inline>
        </w:drawing>
      </w:r>
    </w:p>
    <w:p w14:paraId="2B0DF414" w14:textId="38EDB785" w:rsidR="006C5380" w:rsidRPr="003A7397" w:rsidRDefault="006C5380" w:rsidP="00D746C2">
      <w:pPr>
        <w:pStyle w:val="ac"/>
        <w:spacing w:before="0" w:after="0"/>
        <w:jc w:val="center"/>
        <w:rPr>
          <w:rFonts w:eastAsiaTheme="minorEastAsia"/>
          <w:lang w:eastAsia="ko-KR"/>
        </w:rPr>
      </w:pPr>
      <w:bookmarkStart w:id="3" w:name="_Ref47629397"/>
      <w:r w:rsidRPr="003A7397">
        <w:t xml:space="preserve">Figure </w:t>
      </w:r>
      <w:r w:rsidRPr="003A7397">
        <w:fldChar w:fldCharType="begin"/>
      </w:r>
      <w:r w:rsidRPr="003A7397">
        <w:instrText xml:space="preserve"> SEQ Figure \* ARABIC </w:instrText>
      </w:r>
      <w:r w:rsidRPr="003A7397">
        <w:fldChar w:fldCharType="separate"/>
      </w:r>
      <w:r w:rsidR="007375B8">
        <w:rPr>
          <w:noProof/>
        </w:rPr>
        <w:t>1</w:t>
      </w:r>
      <w:r w:rsidRPr="003A7397">
        <w:fldChar w:fldCharType="end"/>
      </w:r>
      <w:bookmarkEnd w:id="3"/>
      <w:r w:rsidRPr="003A7397">
        <w:t>. Example of active BWP switching</w:t>
      </w:r>
    </w:p>
    <w:p w14:paraId="08DADC20" w14:textId="77777777" w:rsidR="006C5380" w:rsidRPr="003A7397" w:rsidRDefault="006C5380" w:rsidP="00D746C2">
      <w:pPr>
        <w:spacing w:after="0"/>
        <w:rPr>
          <w:rFonts w:eastAsiaTheme="minorEastAsia"/>
          <w:lang w:val="en-GB" w:eastAsia="ko-KR"/>
        </w:rPr>
      </w:pPr>
    </w:p>
    <w:p w14:paraId="05AAB4A0" w14:textId="1AE2AAAE" w:rsidR="00EA27AD" w:rsidRDefault="006C5380" w:rsidP="00D746C2">
      <w:pPr>
        <w:spacing w:after="0"/>
        <w:jc w:val="both"/>
        <w:rPr>
          <w:rFonts w:eastAsiaTheme="minorEastAsia"/>
          <w:lang w:val="en-GB" w:eastAsia="ko-KR"/>
        </w:rPr>
      </w:pPr>
      <w:r w:rsidRPr="003A7397">
        <w:rPr>
          <w:rFonts w:eastAsiaTheme="minorEastAsia" w:hint="eastAsia"/>
          <w:lang w:val="en-GB" w:eastAsia="ko-KR"/>
        </w:rPr>
        <w:t xml:space="preserve">Similar to the existing framework of a BWP, if </w:t>
      </w:r>
      <w:r w:rsidRPr="003A7397">
        <w:rPr>
          <w:rFonts w:eastAsiaTheme="minorEastAsia"/>
          <w:lang w:val="en-GB" w:eastAsia="ko-KR"/>
        </w:rPr>
        <w:t xml:space="preserve">the active UE-specific BWP and </w:t>
      </w:r>
      <w:r w:rsidR="00D30185">
        <w:rPr>
          <w:rFonts w:eastAsiaTheme="minorEastAsia"/>
          <w:lang w:val="en-GB" w:eastAsia="ko-KR"/>
        </w:rPr>
        <w:t xml:space="preserve">the </w:t>
      </w:r>
      <w:r w:rsidRPr="003A7397">
        <w:rPr>
          <w:rFonts w:eastAsiaTheme="minorEastAsia"/>
          <w:lang w:val="en-GB" w:eastAsia="ko-KR"/>
        </w:rPr>
        <w:t xml:space="preserve">MBS-specific BWP do not have same frequency </w:t>
      </w:r>
      <w:r>
        <w:rPr>
          <w:rFonts w:eastAsiaTheme="minorEastAsia"/>
          <w:lang w:val="en-GB" w:eastAsia="ko-KR"/>
        </w:rPr>
        <w:t>resources and same numerology</w:t>
      </w:r>
      <w:r w:rsidR="00D30185">
        <w:rPr>
          <w:rFonts w:eastAsiaTheme="minorEastAsia"/>
          <w:lang w:val="en-GB" w:eastAsia="ko-KR"/>
        </w:rPr>
        <w:t xml:space="preserve"> (i.e., are not physically identical)</w:t>
      </w:r>
      <w:r>
        <w:rPr>
          <w:rFonts w:eastAsiaTheme="minorEastAsia"/>
          <w:lang w:val="en-GB" w:eastAsia="ko-KR"/>
        </w:rPr>
        <w:t xml:space="preserve">, then the UE cannot receive unicast and MBS data simultaneously. In this case, if a UE </w:t>
      </w:r>
      <w:r w:rsidR="008947EA">
        <w:rPr>
          <w:rFonts w:eastAsiaTheme="minorEastAsia"/>
          <w:lang w:val="en-GB" w:eastAsia="ko-KR"/>
        </w:rPr>
        <w:t xml:space="preserve">needs </w:t>
      </w:r>
      <w:r>
        <w:rPr>
          <w:rFonts w:eastAsiaTheme="minorEastAsia"/>
          <w:lang w:val="en-GB" w:eastAsia="ko-KR"/>
        </w:rPr>
        <w:t xml:space="preserve">to receive unicast and MBS data, </w:t>
      </w:r>
      <w:r w:rsidR="008947EA">
        <w:rPr>
          <w:rFonts w:eastAsiaTheme="minorEastAsia"/>
          <w:lang w:val="en-GB" w:eastAsia="ko-KR"/>
        </w:rPr>
        <w:t xml:space="preserve">the UE needs to perform </w:t>
      </w:r>
      <w:r>
        <w:rPr>
          <w:rFonts w:eastAsiaTheme="minorEastAsia"/>
          <w:lang w:val="en-GB" w:eastAsia="ko-KR"/>
        </w:rPr>
        <w:t>BWP switching.</w:t>
      </w:r>
      <w:r w:rsidR="008947EA">
        <w:rPr>
          <w:rFonts w:eastAsiaTheme="minorEastAsia"/>
          <w:lang w:val="en-GB" w:eastAsia="ko-KR"/>
        </w:rPr>
        <w:t xml:space="preserve"> </w:t>
      </w:r>
    </w:p>
    <w:p w14:paraId="76932F50" w14:textId="67ED6FE0" w:rsidR="00A508EE" w:rsidRPr="006C5380" w:rsidRDefault="00A508EE" w:rsidP="00D746C2">
      <w:pPr>
        <w:spacing w:after="0"/>
        <w:jc w:val="both"/>
        <w:rPr>
          <w:rFonts w:eastAsiaTheme="minorEastAsia"/>
          <w:lang w:val="en-GB" w:eastAsia="ko-KR"/>
        </w:rPr>
      </w:pPr>
      <w:r>
        <w:rPr>
          <w:rFonts w:eastAsiaTheme="minorEastAsia"/>
          <w:lang w:val="en-GB" w:eastAsia="ko-KR"/>
        </w:rPr>
        <w:tab/>
        <w:t>In considering the BWP switching delay, we propose Option 1 above, i.e., to c</w:t>
      </w:r>
      <w:r w:rsidRPr="00A508EE">
        <w:rPr>
          <w:rFonts w:eastAsiaTheme="minorEastAsia"/>
          <w:lang w:val="en-GB" w:eastAsia="ko-KR"/>
        </w:rPr>
        <w:t>onfigure frequency resources and PDSCH-related parameters within a UE-specific BWP for a given UE</w:t>
      </w:r>
      <w:r>
        <w:rPr>
          <w:rFonts w:eastAsiaTheme="minorEastAsia"/>
          <w:lang w:val="en-GB" w:eastAsia="ko-KR"/>
        </w:rPr>
        <w:t>.</w:t>
      </w:r>
      <w:r w:rsidR="00D30185">
        <w:rPr>
          <w:rFonts w:eastAsiaTheme="minorEastAsia"/>
          <w:lang w:val="en-GB" w:eastAsia="ko-KR"/>
        </w:rPr>
        <w:t xml:space="preserve"> However, to enable separate configuration of parameters for MBS PDSCH receptions, the UE-specific BWP can also be configured with parameters related to MBS PDSCH receptions.</w:t>
      </w:r>
    </w:p>
    <w:p w14:paraId="532AA175" w14:textId="6FDF3C55" w:rsidR="00EA27AD" w:rsidRPr="00981044" w:rsidRDefault="00981044" w:rsidP="00A508EE">
      <w:pPr>
        <w:pStyle w:val="ac"/>
        <w:ind w:left="992" w:hangingChars="496" w:hanging="992"/>
        <w:rPr>
          <w:rFonts w:eastAsiaTheme="minorEastAsia"/>
          <w:lang w:eastAsia="ko-KR"/>
        </w:rPr>
      </w:pPr>
      <w:bookmarkStart w:id="4" w:name="_Ref54368939"/>
      <w:r>
        <w:t xml:space="preserve">Proposal </w:t>
      </w:r>
      <w:r>
        <w:fldChar w:fldCharType="begin"/>
      </w:r>
      <w:r>
        <w:instrText xml:space="preserve"> SEQ Proposal \* ARABIC </w:instrText>
      </w:r>
      <w:r>
        <w:fldChar w:fldCharType="separate"/>
      </w:r>
      <w:r w:rsidR="007375B8">
        <w:rPr>
          <w:noProof/>
        </w:rPr>
        <w:t>1</w:t>
      </w:r>
      <w:r>
        <w:fldChar w:fldCharType="end"/>
      </w:r>
      <w:r>
        <w:t xml:space="preserve">: </w:t>
      </w:r>
      <w:r w:rsidR="00A508EE">
        <w:t>C</w:t>
      </w:r>
      <w:r w:rsidR="00A508EE" w:rsidRPr="00A508EE">
        <w:t xml:space="preserve">onfigure </w:t>
      </w:r>
      <w:r w:rsidR="009B0836">
        <w:t xml:space="preserve">MBS </w:t>
      </w:r>
      <w:r w:rsidR="00A508EE" w:rsidRPr="00A508EE">
        <w:t>PDSCH</w:t>
      </w:r>
      <w:r w:rsidR="009B0836">
        <w:t xml:space="preserve"> reception</w:t>
      </w:r>
      <w:r w:rsidR="00A508EE" w:rsidRPr="00A508EE">
        <w:t xml:space="preserve"> parameters for </w:t>
      </w:r>
      <w:r w:rsidR="009B0836">
        <w:t>UE-specific BWPs</w:t>
      </w:r>
      <w:r w:rsidR="0072261D">
        <w:rPr>
          <w:rFonts w:eastAsiaTheme="minorEastAsia"/>
          <w:lang w:eastAsia="ko-KR"/>
        </w:rPr>
        <w:t>.</w:t>
      </w:r>
      <w:bookmarkEnd w:id="4"/>
    </w:p>
    <w:p w14:paraId="05332F98" w14:textId="71A376E0" w:rsidR="00933441" w:rsidRPr="00095CE6" w:rsidRDefault="00933441" w:rsidP="006C5380">
      <w:pPr>
        <w:pStyle w:val="ac"/>
        <w:spacing w:before="0" w:line="288" w:lineRule="auto"/>
        <w:rPr>
          <w:rFonts w:eastAsiaTheme="minorEastAsia"/>
          <w:color w:val="FF0000"/>
          <w:lang w:eastAsia="ko-KR"/>
        </w:rPr>
      </w:pPr>
    </w:p>
    <w:p w14:paraId="17B583CF" w14:textId="4CF6CFAE" w:rsidR="00933441" w:rsidRPr="00095CE6" w:rsidRDefault="00095CE6" w:rsidP="006C5380">
      <w:pPr>
        <w:pStyle w:val="2"/>
        <w:spacing w:before="0" w:line="288" w:lineRule="auto"/>
        <w:rPr>
          <w:rFonts w:eastAsiaTheme="minorEastAsia"/>
          <w:lang w:eastAsia="ko-KR"/>
        </w:rPr>
      </w:pPr>
      <w:r w:rsidRPr="00095CE6">
        <w:rPr>
          <w:rFonts w:eastAsiaTheme="minorEastAsia" w:hint="eastAsia"/>
          <w:lang w:eastAsia="ko-KR"/>
        </w:rPr>
        <w:t>Scheduling issues</w:t>
      </w:r>
    </w:p>
    <w:p w14:paraId="298E4869" w14:textId="1701ACB4" w:rsidR="008B37F3" w:rsidRPr="00933846" w:rsidRDefault="00933846" w:rsidP="006C5380">
      <w:pPr>
        <w:spacing w:after="0" w:line="288" w:lineRule="auto"/>
        <w:rPr>
          <w:rFonts w:eastAsiaTheme="minorEastAsia"/>
          <w:b/>
          <w:color w:val="000000" w:themeColor="text1"/>
          <w:u w:val="single"/>
          <w:lang w:eastAsia="ko-KR"/>
        </w:rPr>
      </w:pPr>
      <w:r>
        <w:rPr>
          <w:rFonts w:eastAsiaTheme="minorEastAsia"/>
          <w:b/>
          <w:color w:val="000000" w:themeColor="text1"/>
          <w:u w:val="single"/>
          <w:lang w:eastAsia="ko-KR"/>
        </w:rPr>
        <w:t>S</w:t>
      </w:r>
      <w:r w:rsidR="00A94815">
        <w:rPr>
          <w:rFonts w:eastAsiaTheme="minorEastAsia"/>
          <w:b/>
          <w:color w:val="000000" w:themeColor="text1"/>
          <w:u w:val="single"/>
          <w:lang w:eastAsia="ko-KR"/>
        </w:rPr>
        <w:t>PS</w:t>
      </w:r>
      <w:r w:rsidR="008B37F3" w:rsidRPr="00933846">
        <w:rPr>
          <w:rFonts w:eastAsiaTheme="minorEastAsia" w:hint="eastAsia"/>
          <w:b/>
          <w:color w:val="000000" w:themeColor="text1"/>
          <w:u w:val="single"/>
          <w:lang w:eastAsia="ko-KR"/>
        </w:rPr>
        <w:t xml:space="preserve"> for multicast PDSCH</w:t>
      </w:r>
    </w:p>
    <w:p w14:paraId="527C9E10" w14:textId="76179726" w:rsidR="00933441" w:rsidRPr="00933846" w:rsidRDefault="008B37F3" w:rsidP="006C5380">
      <w:pPr>
        <w:pStyle w:val="ac"/>
        <w:spacing w:before="0" w:after="0" w:line="288" w:lineRule="auto"/>
        <w:jc w:val="both"/>
        <w:rPr>
          <w:rFonts w:eastAsiaTheme="minorEastAsia"/>
          <w:b w:val="0"/>
          <w:color w:val="000000" w:themeColor="text1"/>
          <w:lang w:eastAsia="ko-KR"/>
        </w:rPr>
      </w:pPr>
      <w:r w:rsidRPr="00933846">
        <w:rPr>
          <w:rFonts w:eastAsiaTheme="minorEastAsia"/>
          <w:b w:val="0"/>
          <w:color w:val="000000" w:themeColor="text1"/>
          <w:lang w:eastAsia="ko-KR"/>
        </w:rPr>
        <w:tab/>
        <w:t xml:space="preserve">Considering the applications for multicast, </w:t>
      </w:r>
      <w:r w:rsidR="00574B73" w:rsidRPr="00933846">
        <w:rPr>
          <w:rFonts w:eastAsiaTheme="minorEastAsia"/>
          <w:b w:val="0"/>
          <w:color w:val="000000" w:themeColor="text1"/>
          <w:lang w:eastAsia="ko-KR"/>
        </w:rPr>
        <w:t xml:space="preserve">traffic can </w:t>
      </w:r>
      <w:r w:rsidR="00A12D79">
        <w:rPr>
          <w:rFonts w:eastAsiaTheme="minorEastAsia"/>
          <w:b w:val="0"/>
          <w:color w:val="000000" w:themeColor="text1"/>
          <w:lang w:eastAsia="ko-KR"/>
        </w:rPr>
        <w:t>be periodic</w:t>
      </w:r>
      <w:r w:rsidR="00574B73" w:rsidRPr="00933846">
        <w:rPr>
          <w:rFonts w:eastAsiaTheme="minorEastAsia"/>
          <w:b w:val="0"/>
          <w:color w:val="000000" w:themeColor="text1"/>
          <w:lang w:eastAsia="ko-KR"/>
        </w:rPr>
        <w:t xml:space="preserve">. For example, IPTV and multimedia data transmission can generate periodic data. </w:t>
      </w:r>
      <w:r w:rsidR="00A12D79">
        <w:rPr>
          <w:rFonts w:eastAsiaTheme="minorEastAsia"/>
          <w:b w:val="0"/>
          <w:color w:val="000000" w:themeColor="text1"/>
          <w:lang w:eastAsia="ko-KR"/>
        </w:rPr>
        <w:t xml:space="preserve">For such applications, </w:t>
      </w:r>
      <w:r w:rsidR="00DF0F2D">
        <w:rPr>
          <w:rFonts w:eastAsiaTheme="minorEastAsia"/>
          <w:b w:val="0"/>
          <w:color w:val="000000" w:themeColor="text1"/>
          <w:lang w:eastAsia="ko-KR"/>
        </w:rPr>
        <w:t>SPS</w:t>
      </w:r>
      <w:r w:rsidR="00574B73" w:rsidRPr="00933846">
        <w:rPr>
          <w:rFonts w:eastAsiaTheme="minorEastAsia"/>
          <w:b w:val="0"/>
          <w:color w:val="000000" w:themeColor="text1"/>
          <w:lang w:eastAsia="ko-KR"/>
        </w:rPr>
        <w:t xml:space="preserve"> (</w:t>
      </w:r>
      <w:r w:rsidR="00DF0F2D">
        <w:rPr>
          <w:rFonts w:eastAsiaTheme="minorEastAsia"/>
          <w:b w:val="0"/>
          <w:color w:val="000000" w:themeColor="text1"/>
          <w:lang w:eastAsia="ko-KR"/>
        </w:rPr>
        <w:t>Semi-persistent scheduling</w:t>
      </w:r>
      <w:r w:rsidR="00574B73" w:rsidRPr="00933846">
        <w:rPr>
          <w:rFonts w:eastAsiaTheme="minorEastAsia"/>
          <w:b w:val="0"/>
          <w:color w:val="000000" w:themeColor="text1"/>
          <w:lang w:eastAsia="ko-KR"/>
        </w:rPr>
        <w:t>) offers benefit by reducing control overhead.</w:t>
      </w:r>
      <w:r w:rsidR="006D7E94">
        <w:rPr>
          <w:rFonts w:eastAsiaTheme="minorEastAsia"/>
          <w:b w:val="0"/>
          <w:color w:val="000000" w:themeColor="text1"/>
          <w:lang w:eastAsia="ko-KR"/>
        </w:rPr>
        <w:t xml:space="preserve"> It is noted that control overhead is not marginal because it is likely that gNB transmits PDCCH with the largest CCE</w:t>
      </w:r>
      <w:r w:rsidR="00A12D79">
        <w:rPr>
          <w:rFonts w:eastAsiaTheme="minorEastAsia"/>
          <w:b w:val="0"/>
          <w:color w:val="000000" w:themeColor="text1"/>
          <w:lang w:eastAsia="ko-KR"/>
        </w:rPr>
        <w:t xml:space="preserve"> aggregation</w:t>
      </w:r>
      <w:r w:rsidR="006D7E94">
        <w:rPr>
          <w:rFonts w:eastAsiaTheme="minorEastAsia"/>
          <w:b w:val="0"/>
          <w:color w:val="000000" w:themeColor="text1"/>
          <w:lang w:eastAsia="ko-KR"/>
        </w:rPr>
        <w:t xml:space="preserve"> level</w:t>
      </w:r>
      <w:r w:rsidR="00A12D79">
        <w:rPr>
          <w:rFonts w:eastAsiaTheme="minorEastAsia"/>
          <w:b w:val="0"/>
          <w:color w:val="000000" w:themeColor="text1"/>
          <w:lang w:eastAsia="ko-KR"/>
        </w:rPr>
        <w:t xml:space="preserve"> (e.g., 8 CCEs or 16 CCEs corresponding to 48 RBs or 96 RBs in one symbol) </w:t>
      </w:r>
      <w:r w:rsidR="006C4CCA">
        <w:rPr>
          <w:rFonts w:eastAsiaTheme="minorEastAsia"/>
          <w:b w:val="0"/>
          <w:color w:val="000000" w:themeColor="text1"/>
          <w:lang w:eastAsia="ko-KR"/>
        </w:rPr>
        <w:t>based on</w:t>
      </w:r>
      <w:r w:rsidR="006D7E94">
        <w:rPr>
          <w:rFonts w:eastAsiaTheme="minorEastAsia"/>
          <w:b w:val="0"/>
          <w:color w:val="000000" w:themeColor="text1"/>
          <w:lang w:eastAsia="ko-KR"/>
        </w:rPr>
        <w:t xml:space="preserve"> the </w:t>
      </w:r>
      <w:r w:rsidR="00A12D79">
        <w:rPr>
          <w:rFonts w:eastAsiaTheme="minorEastAsia"/>
          <w:b w:val="0"/>
          <w:color w:val="000000" w:themeColor="text1"/>
          <w:lang w:eastAsia="ko-KR"/>
        </w:rPr>
        <w:t xml:space="preserve">UEs with the lowest SINRs </w:t>
      </w:r>
      <w:r w:rsidR="00AA5D49">
        <w:rPr>
          <w:rFonts w:eastAsiaTheme="minorEastAsia"/>
          <w:b w:val="0"/>
          <w:color w:val="000000" w:themeColor="text1"/>
          <w:lang w:eastAsia="ko-KR"/>
        </w:rPr>
        <w:t xml:space="preserve">among a group of UE. </w:t>
      </w:r>
      <w:r w:rsidR="008F3165">
        <w:rPr>
          <w:rFonts w:eastAsiaTheme="minorEastAsia"/>
          <w:b w:val="0"/>
          <w:color w:val="000000" w:themeColor="text1"/>
          <w:lang w:eastAsia="ko-KR"/>
        </w:rPr>
        <w:t>Since NR already supports SPS for unicast, s</w:t>
      </w:r>
      <w:r w:rsidR="009433FE">
        <w:rPr>
          <w:rFonts w:eastAsiaTheme="minorEastAsia"/>
          <w:b w:val="0"/>
          <w:color w:val="000000" w:themeColor="text1"/>
          <w:lang w:eastAsia="ko-KR"/>
        </w:rPr>
        <w:t xml:space="preserve">pecification impact for supporting multicast </w:t>
      </w:r>
      <w:r w:rsidR="0007131A">
        <w:rPr>
          <w:rFonts w:eastAsiaTheme="minorEastAsia"/>
          <w:b w:val="0"/>
          <w:color w:val="000000" w:themeColor="text1"/>
          <w:lang w:eastAsia="ko-KR"/>
        </w:rPr>
        <w:t xml:space="preserve">SPS </w:t>
      </w:r>
      <w:r w:rsidR="009433FE">
        <w:rPr>
          <w:rFonts w:eastAsiaTheme="minorEastAsia"/>
          <w:b w:val="0"/>
          <w:color w:val="000000" w:themeColor="text1"/>
          <w:lang w:eastAsia="ko-KR"/>
        </w:rPr>
        <w:t>is</w:t>
      </w:r>
      <w:r w:rsidR="00A12D79">
        <w:rPr>
          <w:rFonts w:eastAsiaTheme="minorEastAsia"/>
          <w:b w:val="0"/>
          <w:color w:val="000000" w:themeColor="text1"/>
          <w:lang w:eastAsia="ko-KR"/>
        </w:rPr>
        <w:t xml:space="preserve"> expected to be</w:t>
      </w:r>
      <w:r w:rsidR="009433FE">
        <w:rPr>
          <w:rFonts w:eastAsiaTheme="minorEastAsia"/>
          <w:b w:val="0"/>
          <w:color w:val="000000" w:themeColor="text1"/>
          <w:lang w:eastAsia="ko-KR"/>
        </w:rPr>
        <w:t xml:space="preserve"> marginal. </w:t>
      </w:r>
      <w:r w:rsidR="008F3165">
        <w:rPr>
          <w:rFonts w:eastAsiaTheme="minorEastAsia"/>
          <w:b w:val="0"/>
          <w:color w:val="000000" w:themeColor="text1"/>
          <w:lang w:eastAsia="ko-KR"/>
        </w:rPr>
        <w:t xml:space="preserve"> </w:t>
      </w:r>
    </w:p>
    <w:p w14:paraId="11C8B551" w14:textId="2FAC4CAB" w:rsidR="00945D8D" w:rsidRPr="00933846" w:rsidRDefault="00A27581" w:rsidP="006C5380">
      <w:pPr>
        <w:pStyle w:val="ac"/>
        <w:spacing w:before="0" w:line="288" w:lineRule="auto"/>
        <w:rPr>
          <w:color w:val="000000" w:themeColor="text1"/>
        </w:rPr>
      </w:pPr>
      <w:bookmarkStart w:id="5" w:name="_Ref47646583"/>
      <w:bookmarkStart w:id="6" w:name="_Ref47717541"/>
      <w:r>
        <w:t xml:space="preserve">Proposal </w:t>
      </w:r>
      <w:r>
        <w:fldChar w:fldCharType="begin"/>
      </w:r>
      <w:r>
        <w:instrText xml:space="preserve"> SEQ Proposal \* ARABIC </w:instrText>
      </w:r>
      <w:r>
        <w:fldChar w:fldCharType="separate"/>
      </w:r>
      <w:r w:rsidR="007375B8">
        <w:rPr>
          <w:noProof/>
        </w:rPr>
        <w:t>2</w:t>
      </w:r>
      <w:r>
        <w:fldChar w:fldCharType="end"/>
      </w:r>
      <w:r w:rsidR="00945D8D" w:rsidRPr="00933846">
        <w:rPr>
          <w:color w:val="000000" w:themeColor="text1"/>
        </w:rPr>
        <w:t xml:space="preserve">: </w:t>
      </w:r>
      <w:r w:rsidR="00A05AD6">
        <w:rPr>
          <w:color w:val="000000" w:themeColor="text1"/>
        </w:rPr>
        <w:t>S</w:t>
      </w:r>
      <w:r w:rsidR="009F79C5">
        <w:rPr>
          <w:color w:val="000000" w:themeColor="text1"/>
        </w:rPr>
        <w:t xml:space="preserve">upports </w:t>
      </w:r>
      <w:r w:rsidR="00A108B8">
        <w:rPr>
          <w:color w:val="000000" w:themeColor="text1"/>
        </w:rPr>
        <w:t>SPS</w:t>
      </w:r>
      <w:r w:rsidR="00945D8D" w:rsidRPr="00933846">
        <w:rPr>
          <w:color w:val="000000" w:themeColor="text1"/>
        </w:rPr>
        <w:t xml:space="preserve"> for multicast</w:t>
      </w:r>
      <w:bookmarkEnd w:id="5"/>
      <w:r w:rsidR="005820D6" w:rsidRPr="00933846">
        <w:rPr>
          <w:color w:val="000000" w:themeColor="text1"/>
        </w:rPr>
        <w:t>.</w:t>
      </w:r>
      <w:bookmarkEnd w:id="6"/>
    </w:p>
    <w:p w14:paraId="5BE08E4F" w14:textId="6F40AFA5" w:rsidR="007B6750" w:rsidRDefault="007B6750" w:rsidP="006C5380">
      <w:pPr>
        <w:spacing w:after="0" w:line="288" w:lineRule="auto"/>
        <w:jc w:val="both"/>
        <w:rPr>
          <w:rFonts w:eastAsiaTheme="minorEastAsia"/>
          <w:lang w:eastAsia="ko-KR"/>
        </w:rPr>
      </w:pPr>
    </w:p>
    <w:p w14:paraId="1F9F4401" w14:textId="516DEDC4" w:rsidR="008A6DB1" w:rsidRDefault="008A6DB1" w:rsidP="006C5380">
      <w:pPr>
        <w:spacing w:after="0" w:line="288" w:lineRule="auto"/>
        <w:jc w:val="both"/>
        <w:rPr>
          <w:rFonts w:eastAsiaTheme="minorEastAsia"/>
          <w:lang w:eastAsia="ko-KR"/>
        </w:rPr>
      </w:pPr>
      <w:r w:rsidRPr="008A6DB1">
        <w:rPr>
          <w:rFonts w:eastAsiaTheme="minorEastAsia"/>
          <w:b/>
          <w:color w:val="000000" w:themeColor="text1"/>
          <w:u w:val="single"/>
          <w:lang w:eastAsia="ko-KR"/>
        </w:rPr>
        <w:t>FDM between unicast PDSCH and group-common PDSCH</w:t>
      </w:r>
    </w:p>
    <w:p w14:paraId="50C05B25" w14:textId="0F015870" w:rsidR="00B80B25" w:rsidRDefault="00500CBC" w:rsidP="006C5380">
      <w:pPr>
        <w:spacing w:after="0" w:line="288" w:lineRule="auto"/>
        <w:jc w:val="both"/>
        <w:rPr>
          <w:rFonts w:eastAsiaTheme="minorEastAsia"/>
          <w:lang w:eastAsia="ko-KR"/>
        </w:rPr>
      </w:pPr>
      <w:r>
        <w:rPr>
          <w:rFonts w:eastAsiaTheme="minorEastAsia"/>
          <w:lang w:eastAsia="ko-KR"/>
        </w:rPr>
        <w:tab/>
      </w:r>
      <w:r w:rsidR="00544BED">
        <w:rPr>
          <w:rFonts w:eastAsiaTheme="minorEastAsia"/>
          <w:lang w:eastAsia="ko-KR"/>
        </w:rPr>
        <w:t xml:space="preserve">It was agreed that FDM between unicast PDSCH and multicast PDSCH </w:t>
      </w:r>
      <w:r w:rsidR="00A12D79">
        <w:rPr>
          <w:rFonts w:eastAsiaTheme="minorEastAsia"/>
          <w:lang w:eastAsia="ko-KR"/>
        </w:rPr>
        <w:t>is</w:t>
      </w:r>
      <w:r w:rsidR="00544BED">
        <w:rPr>
          <w:rFonts w:eastAsiaTheme="minorEastAsia"/>
          <w:lang w:eastAsia="ko-KR"/>
        </w:rPr>
        <w:t xml:space="preserve"> supported depending on UE capability. </w:t>
      </w:r>
      <w:r w:rsidR="00975A5C">
        <w:rPr>
          <w:rFonts w:eastAsiaTheme="minorEastAsia"/>
          <w:lang w:eastAsia="ko-KR"/>
        </w:rPr>
        <w:t xml:space="preserve">The agreement </w:t>
      </w:r>
      <w:r w:rsidR="00747C50">
        <w:rPr>
          <w:rFonts w:eastAsiaTheme="minorEastAsia"/>
          <w:lang w:eastAsia="ko-KR"/>
        </w:rPr>
        <w:t xml:space="preserve">can </w:t>
      </w:r>
      <w:r w:rsidR="00975A5C">
        <w:rPr>
          <w:rFonts w:eastAsiaTheme="minorEastAsia"/>
          <w:lang w:eastAsia="ko-KR"/>
        </w:rPr>
        <w:t>be interpreted in two ways</w:t>
      </w:r>
      <w:r w:rsidR="00747C50">
        <w:rPr>
          <w:rFonts w:eastAsiaTheme="minorEastAsia"/>
          <w:lang w:eastAsia="ko-KR"/>
        </w:rPr>
        <w:t>:</w:t>
      </w:r>
      <w:r w:rsidR="00975A5C">
        <w:rPr>
          <w:rFonts w:eastAsiaTheme="minorEastAsia"/>
          <w:lang w:eastAsia="ko-KR"/>
        </w:rPr>
        <w:t xml:space="preserve"> </w:t>
      </w:r>
    </w:p>
    <w:p w14:paraId="377DF3B4" w14:textId="083963A9" w:rsidR="0057182C" w:rsidRDefault="00747C50" w:rsidP="006C5380">
      <w:pPr>
        <w:pStyle w:val="aff4"/>
        <w:numPr>
          <w:ilvl w:val="3"/>
          <w:numId w:val="35"/>
        </w:numPr>
        <w:spacing w:after="0" w:line="288" w:lineRule="auto"/>
        <w:ind w:left="672"/>
        <w:jc w:val="both"/>
        <w:rPr>
          <w:rFonts w:eastAsiaTheme="minorEastAsia"/>
          <w:lang w:eastAsia="ko-KR"/>
        </w:rPr>
      </w:pPr>
      <w:r>
        <w:rPr>
          <w:rFonts w:eastAsiaTheme="minorEastAsia"/>
          <w:lang w:eastAsia="ko-KR"/>
        </w:rPr>
        <w:t>F</w:t>
      </w:r>
      <w:r w:rsidR="00975A5C">
        <w:rPr>
          <w:rFonts w:eastAsiaTheme="minorEastAsia"/>
          <w:lang w:eastAsia="ko-KR"/>
        </w:rPr>
        <w:t>irst interpretation</w:t>
      </w:r>
      <w:r w:rsidR="00217E2B">
        <w:rPr>
          <w:rFonts w:eastAsiaTheme="minorEastAsia" w:hint="eastAsia"/>
          <w:lang w:eastAsia="ko-KR"/>
        </w:rPr>
        <w:t xml:space="preserve">: </w:t>
      </w:r>
      <w:r w:rsidR="00692A81">
        <w:rPr>
          <w:rFonts w:eastAsiaTheme="minorEastAsia"/>
          <w:lang w:eastAsia="ko-KR"/>
        </w:rPr>
        <w:t xml:space="preserve">FDM scheduling is allowed and </w:t>
      </w:r>
      <w:r w:rsidR="00A12D79">
        <w:rPr>
          <w:rFonts w:eastAsiaTheme="minorEastAsia"/>
          <w:lang w:eastAsia="ko-KR"/>
        </w:rPr>
        <w:t>a UE can simultaneously receive both unicast PDSCH and multicast PDSCH</w:t>
      </w:r>
      <w:r w:rsidR="00692A81">
        <w:rPr>
          <w:rFonts w:eastAsiaTheme="minorEastAsia"/>
          <w:lang w:eastAsia="ko-KR"/>
        </w:rPr>
        <w:t xml:space="preserve">. </w:t>
      </w:r>
    </w:p>
    <w:p w14:paraId="61181367" w14:textId="47C365BE" w:rsidR="00217E2B" w:rsidRPr="0057182C" w:rsidRDefault="00747C50" w:rsidP="006C5380">
      <w:pPr>
        <w:pStyle w:val="aff4"/>
        <w:numPr>
          <w:ilvl w:val="3"/>
          <w:numId w:val="35"/>
        </w:numPr>
        <w:spacing w:after="0" w:line="288" w:lineRule="auto"/>
        <w:ind w:left="672"/>
        <w:jc w:val="both"/>
        <w:rPr>
          <w:rFonts w:eastAsiaTheme="minorEastAsia"/>
          <w:lang w:eastAsia="ko-KR"/>
        </w:rPr>
      </w:pPr>
      <w:r>
        <w:rPr>
          <w:rFonts w:eastAsiaTheme="minorEastAsia"/>
          <w:lang w:eastAsia="ko-KR"/>
        </w:rPr>
        <w:t>S</w:t>
      </w:r>
      <w:r w:rsidR="00975A5C">
        <w:rPr>
          <w:rFonts w:eastAsiaTheme="minorEastAsia"/>
          <w:lang w:eastAsia="ko-KR"/>
        </w:rPr>
        <w:t>econd interpretation</w:t>
      </w:r>
      <w:r w:rsidR="00217E2B">
        <w:rPr>
          <w:rFonts w:eastAsiaTheme="minorEastAsia"/>
          <w:lang w:eastAsia="ko-KR"/>
        </w:rPr>
        <w:t>:</w:t>
      </w:r>
      <w:r w:rsidR="00975A5C">
        <w:rPr>
          <w:rFonts w:eastAsiaTheme="minorEastAsia"/>
          <w:lang w:eastAsia="ko-KR"/>
        </w:rPr>
        <w:t xml:space="preserve"> </w:t>
      </w:r>
      <w:r w:rsidR="00692A81">
        <w:rPr>
          <w:rFonts w:eastAsiaTheme="minorEastAsia"/>
          <w:lang w:eastAsia="ko-KR"/>
        </w:rPr>
        <w:t xml:space="preserve">FDM scheduling is allowed, but UE is </w:t>
      </w:r>
      <w:r w:rsidR="00A12D79">
        <w:rPr>
          <w:rFonts w:eastAsiaTheme="minorEastAsia"/>
          <w:lang w:eastAsia="ko-KR"/>
        </w:rPr>
        <w:t xml:space="preserve">not </w:t>
      </w:r>
      <w:r w:rsidR="00692A81">
        <w:rPr>
          <w:rFonts w:eastAsiaTheme="minorEastAsia"/>
          <w:lang w:eastAsia="ko-KR"/>
        </w:rPr>
        <w:t xml:space="preserve">capable of </w:t>
      </w:r>
      <w:r w:rsidR="00A12D79">
        <w:rPr>
          <w:rFonts w:eastAsiaTheme="minorEastAsia"/>
          <w:lang w:eastAsia="ko-KR"/>
        </w:rPr>
        <w:t>simultaneously receiving</w:t>
      </w:r>
      <w:r w:rsidR="00A12D79">
        <w:rPr>
          <w:rFonts w:eastAsiaTheme="minorEastAsia"/>
          <w:lang w:eastAsia="ko-KR"/>
        </w:rPr>
        <w:t xml:space="preserve"> both unicast PDSCH and multicast PDSCH</w:t>
      </w:r>
      <w:r w:rsidR="00692A81">
        <w:rPr>
          <w:rFonts w:eastAsiaTheme="minorEastAsia"/>
          <w:lang w:eastAsia="ko-KR"/>
        </w:rPr>
        <w:t xml:space="preserve">. </w:t>
      </w:r>
      <w:r w:rsidR="00217E2B">
        <w:rPr>
          <w:rFonts w:eastAsiaTheme="minorEastAsia"/>
          <w:lang w:eastAsia="ko-KR"/>
        </w:rPr>
        <w:t xml:space="preserve"> </w:t>
      </w:r>
    </w:p>
    <w:p w14:paraId="699A422B" w14:textId="77777777" w:rsidR="00747C50" w:rsidRDefault="00747C50" w:rsidP="006C5380">
      <w:pPr>
        <w:spacing w:after="0" w:line="288" w:lineRule="auto"/>
        <w:ind w:left="-14" w:firstLineChars="149" w:firstLine="298"/>
        <w:jc w:val="both"/>
        <w:rPr>
          <w:rFonts w:eastAsiaTheme="minorEastAsia"/>
          <w:lang w:eastAsia="ko-KR"/>
        </w:rPr>
      </w:pPr>
    </w:p>
    <w:p w14:paraId="2F9B3BE2" w14:textId="001D682C" w:rsidR="00747C50" w:rsidRDefault="00EF692F" w:rsidP="006C5380">
      <w:pPr>
        <w:spacing w:after="0" w:line="288" w:lineRule="auto"/>
        <w:ind w:left="-14" w:firstLineChars="149" w:firstLine="298"/>
        <w:jc w:val="both"/>
        <w:rPr>
          <w:rFonts w:eastAsiaTheme="minorEastAsia"/>
          <w:lang w:eastAsia="ko-KR"/>
        </w:rPr>
      </w:pPr>
      <w:r>
        <w:rPr>
          <w:rFonts w:eastAsiaTheme="minorEastAsia" w:hint="eastAsia"/>
          <w:lang w:eastAsia="ko-KR"/>
        </w:rPr>
        <w:t xml:space="preserve">For the first interpretation, </w:t>
      </w:r>
      <w:r w:rsidR="00A12D79">
        <w:rPr>
          <w:rFonts w:eastAsiaTheme="minorEastAsia"/>
          <w:lang w:eastAsia="ko-KR"/>
        </w:rPr>
        <w:t xml:space="preserve">the </w:t>
      </w:r>
      <w:r>
        <w:rPr>
          <w:rFonts w:eastAsiaTheme="minorEastAsia" w:hint="eastAsia"/>
          <w:lang w:eastAsia="ko-KR"/>
        </w:rPr>
        <w:t xml:space="preserve">gNB </w:t>
      </w:r>
      <w:r w:rsidR="00EF4D79">
        <w:rPr>
          <w:rFonts w:eastAsiaTheme="minorEastAsia"/>
          <w:lang w:eastAsia="ko-KR"/>
        </w:rPr>
        <w:t xml:space="preserve">would not </w:t>
      </w:r>
      <w:r>
        <w:rPr>
          <w:rFonts w:eastAsiaTheme="minorEastAsia"/>
          <w:lang w:eastAsia="ko-KR"/>
        </w:rPr>
        <w:t>have any constraint to schedule unicast PDSCH ant multicast PDSCH since the</w:t>
      </w:r>
      <w:r>
        <w:rPr>
          <w:rFonts w:eastAsiaTheme="minorEastAsia" w:hint="eastAsia"/>
          <w:lang w:eastAsia="ko-KR"/>
        </w:rPr>
        <w:t xml:space="preserve"> </w:t>
      </w:r>
      <w:r>
        <w:rPr>
          <w:rFonts w:eastAsiaTheme="minorEastAsia"/>
          <w:lang w:eastAsia="ko-KR"/>
        </w:rPr>
        <w:t xml:space="preserve">UE can </w:t>
      </w:r>
      <w:r w:rsidR="00A12D79">
        <w:rPr>
          <w:rFonts w:eastAsiaTheme="minorEastAsia"/>
          <w:lang w:eastAsia="ko-KR"/>
        </w:rPr>
        <w:t>receive/process</w:t>
      </w:r>
      <w:r>
        <w:rPr>
          <w:rFonts w:eastAsiaTheme="minorEastAsia"/>
          <w:lang w:eastAsia="ko-KR"/>
        </w:rPr>
        <w:t xml:space="preserve"> both. So, </w:t>
      </w:r>
      <w:r w:rsidR="00B01A21">
        <w:rPr>
          <w:rFonts w:eastAsiaTheme="minorEastAsia"/>
          <w:lang w:eastAsia="ko-KR"/>
        </w:rPr>
        <w:t xml:space="preserve">it is expected that </w:t>
      </w:r>
      <w:r>
        <w:rPr>
          <w:rFonts w:eastAsiaTheme="minorEastAsia"/>
          <w:lang w:eastAsia="ko-KR"/>
        </w:rPr>
        <w:t>specification impact is marginal</w:t>
      </w:r>
      <w:r w:rsidR="00A12D79">
        <w:rPr>
          <w:rFonts w:eastAsiaTheme="minorEastAsia"/>
          <w:lang w:eastAsia="ko-KR"/>
        </w:rPr>
        <w:t>. However, the</w:t>
      </w:r>
      <w:r>
        <w:rPr>
          <w:rFonts w:eastAsiaTheme="minorEastAsia"/>
          <w:lang w:eastAsia="ko-KR"/>
        </w:rPr>
        <w:t xml:space="preserve"> UE implementation impact </w:t>
      </w:r>
      <w:r w:rsidR="00A12D79">
        <w:rPr>
          <w:rFonts w:eastAsiaTheme="minorEastAsia"/>
          <w:lang w:eastAsia="ko-KR"/>
        </w:rPr>
        <w:t xml:space="preserve">is likely to be significant </w:t>
      </w:r>
      <w:r>
        <w:rPr>
          <w:rFonts w:eastAsiaTheme="minorEastAsia"/>
          <w:lang w:eastAsia="ko-KR"/>
        </w:rPr>
        <w:t>although</w:t>
      </w:r>
      <w:r w:rsidR="00A12D79">
        <w:rPr>
          <w:rFonts w:eastAsiaTheme="minorEastAsia"/>
          <w:lang w:eastAsia="ko-KR"/>
        </w:rPr>
        <w:t xml:space="preserve"> it can be viewed as </w:t>
      </w:r>
      <w:r>
        <w:rPr>
          <w:rFonts w:eastAsiaTheme="minorEastAsia"/>
          <w:lang w:eastAsia="ko-KR"/>
        </w:rPr>
        <w:t>UE capabilit</w:t>
      </w:r>
      <w:r w:rsidR="003D5198">
        <w:rPr>
          <w:rFonts w:eastAsiaTheme="minorEastAsia"/>
          <w:lang w:eastAsia="ko-KR"/>
        </w:rPr>
        <w:t xml:space="preserve">y. </w:t>
      </w:r>
      <w:r w:rsidR="000E1412">
        <w:rPr>
          <w:rFonts w:eastAsiaTheme="minorEastAsia"/>
          <w:lang w:eastAsia="ko-KR"/>
        </w:rPr>
        <w:t>I</w:t>
      </w:r>
      <w:r w:rsidR="00747C50">
        <w:rPr>
          <w:rFonts w:eastAsiaTheme="minorEastAsia"/>
          <w:lang w:eastAsia="ko-KR"/>
        </w:rPr>
        <w:t>f a separate BWP is used for scheduling MBS PDSCH, the first interpretation implies CA operation or a UE capable of simultaneously receiving on two BWPs. The spec impact would be much simpler if the first interpretation is considered as CA operation</w:t>
      </w:r>
      <w:r w:rsidR="00A12D79">
        <w:rPr>
          <w:rFonts w:eastAsiaTheme="minorEastAsia"/>
          <w:lang w:eastAsia="ko-KR"/>
        </w:rPr>
        <w:t xml:space="preserve"> in case a separate BWP is defined for MBS PDSCH transmissions. Otherwise, if a same BWP is used for both unicast and MBS PDSCH transmissions, the specification impact is expected to be minimal and only a UE capability needs to be defined</w:t>
      </w:r>
      <w:r w:rsidR="00747C50">
        <w:rPr>
          <w:rFonts w:eastAsiaTheme="minorEastAsia"/>
          <w:lang w:eastAsia="ko-KR"/>
        </w:rPr>
        <w:t>.</w:t>
      </w:r>
    </w:p>
    <w:p w14:paraId="11A45CA2" w14:textId="77777777" w:rsidR="00747C50" w:rsidRDefault="00747C50" w:rsidP="006C5380">
      <w:pPr>
        <w:spacing w:after="0" w:line="288" w:lineRule="auto"/>
        <w:ind w:left="-14" w:firstLineChars="149" w:firstLine="298"/>
        <w:jc w:val="both"/>
        <w:rPr>
          <w:rFonts w:eastAsiaTheme="minorEastAsia"/>
          <w:lang w:eastAsia="ko-KR"/>
        </w:rPr>
      </w:pPr>
    </w:p>
    <w:p w14:paraId="34A27E45" w14:textId="205531AB" w:rsidR="00544BED" w:rsidRDefault="00747C50" w:rsidP="006C5380">
      <w:pPr>
        <w:spacing w:after="0" w:line="288" w:lineRule="auto"/>
        <w:ind w:left="-14" w:firstLineChars="149" w:firstLine="298"/>
        <w:jc w:val="both"/>
        <w:rPr>
          <w:rFonts w:eastAsiaTheme="minorEastAsia"/>
          <w:lang w:eastAsia="ko-KR"/>
        </w:rPr>
      </w:pPr>
      <w:r>
        <w:rPr>
          <w:rFonts w:eastAsiaTheme="minorEastAsia"/>
          <w:lang w:eastAsia="ko-KR"/>
        </w:rPr>
        <w:t>F</w:t>
      </w:r>
      <w:r w:rsidR="003D5198">
        <w:rPr>
          <w:rFonts w:eastAsiaTheme="minorEastAsia"/>
          <w:lang w:eastAsia="ko-KR"/>
        </w:rPr>
        <w:t xml:space="preserve">or the second interpretation, </w:t>
      </w:r>
      <w:r>
        <w:rPr>
          <w:rFonts w:eastAsiaTheme="minorEastAsia"/>
          <w:lang w:eastAsia="ko-KR"/>
        </w:rPr>
        <w:t xml:space="preserve">the </w:t>
      </w:r>
      <w:r w:rsidR="003D5198">
        <w:rPr>
          <w:rFonts w:eastAsiaTheme="minorEastAsia"/>
          <w:lang w:eastAsia="ko-KR"/>
        </w:rPr>
        <w:t xml:space="preserve">UE needs to prepare which of </w:t>
      </w:r>
      <w:r>
        <w:rPr>
          <w:rFonts w:eastAsiaTheme="minorEastAsia"/>
          <w:lang w:eastAsia="ko-KR"/>
        </w:rPr>
        <w:t xml:space="preserve">the two </w:t>
      </w:r>
      <w:r w:rsidR="003D5198">
        <w:rPr>
          <w:rFonts w:eastAsiaTheme="minorEastAsia"/>
          <w:lang w:eastAsia="ko-KR"/>
        </w:rPr>
        <w:t>PDSCH</w:t>
      </w:r>
      <w:r>
        <w:rPr>
          <w:rFonts w:eastAsiaTheme="minorEastAsia"/>
          <w:lang w:eastAsia="ko-KR"/>
        </w:rPr>
        <w:t>s</w:t>
      </w:r>
      <w:r w:rsidR="003D5198">
        <w:rPr>
          <w:rFonts w:eastAsiaTheme="minorEastAsia"/>
          <w:lang w:eastAsia="ko-KR"/>
        </w:rPr>
        <w:t xml:space="preserve"> to </w:t>
      </w:r>
      <w:r w:rsidR="00146443">
        <w:rPr>
          <w:rFonts w:eastAsiaTheme="minorEastAsia"/>
          <w:lang w:eastAsia="ko-KR"/>
        </w:rPr>
        <w:t>receive/process</w:t>
      </w:r>
      <w:r w:rsidR="003D5198">
        <w:rPr>
          <w:rFonts w:eastAsiaTheme="minorEastAsia"/>
          <w:lang w:eastAsia="ko-KR"/>
        </w:rPr>
        <w:t xml:space="preserve">. </w:t>
      </w:r>
      <w:r>
        <w:rPr>
          <w:rFonts w:eastAsiaTheme="minorEastAsia"/>
          <w:lang w:eastAsia="ko-KR"/>
        </w:rPr>
        <w:t xml:space="preserve">If the unicast PDSCH is scheduled at a same PDCCH MO or at a PDCCH MO that is after the PDCCH MO for the scheduling of the MBS PDSCH, the unicast PDSCH should be prioritized as, otherwise, there is no reason for the gNB to schedule the unicast PDSCH. </w:t>
      </w:r>
      <w:r w:rsidR="00307DF2">
        <w:rPr>
          <w:rFonts w:eastAsiaTheme="minorEastAsia"/>
          <w:lang w:eastAsia="ko-KR"/>
        </w:rPr>
        <w:t>If the unicast PDSCH is scheduled at a PDCCH MO before the PDCCH MO for scheduling the MBS PDSCH, either the unicast PDSCH can again be prioritized to have a single UE behavior or the gNB can configure the prioritization</w:t>
      </w:r>
      <w:r>
        <w:rPr>
          <w:rFonts w:eastAsiaTheme="minorEastAsia"/>
          <w:lang w:eastAsia="ko-KR"/>
        </w:rPr>
        <w:t xml:space="preserve">. </w:t>
      </w:r>
      <w:r w:rsidR="002A61D7">
        <w:rPr>
          <w:rFonts w:eastAsiaTheme="minorEastAsia"/>
          <w:lang w:eastAsia="ko-KR"/>
        </w:rPr>
        <w:t xml:space="preserve">Also, prioritization </w:t>
      </w:r>
      <w:r w:rsidR="00146443">
        <w:rPr>
          <w:rFonts w:eastAsiaTheme="minorEastAsia"/>
          <w:lang w:eastAsia="ko-KR"/>
        </w:rPr>
        <w:t>can</w:t>
      </w:r>
      <w:r w:rsidR="002A61D7">
        <w:rPr>
          <w:rFonts w:eastAsiaTheme="minorEastAsia"/>
          <w:lang w:eastAsia="ko-KR"/>
        </w:rPr>
        <w:t xml:space="preserve"> be done according to whether MBS PDSCH requires HARQ-ACK feedback or not.  </w:t>
      </w:r>
    </w:p>
    <w:p w14:paraId="4D00886C" w14:textId="4CF8216A" w:rsidR="00EF692F" w:rsidRDefault="00EF692F" w:rsidP="006C5380">
      <w:pPr>
        <w:spacing w:after="0" w:line="288" w:lineRule="auto"/>
        <w:jc w:val="both"/>
        <w:rPr>
          <w:rFonts w:eastAsiaTheme="minorEastAsia"/>
          <w:lang w:eastAsia="ko-KR"/>
        </w:rPr>
      </w:pPr>
    </w:p>
    <w:p w14:paraId="58F166AE" w14:textId="7D7F8025" w:rsidR="00D62CF7" w:rsidRPr="00933846" w:rsidRDefault="00DB5BA8" w:rsidP="006C5380">
      <w:pPr>
        <w:pStyle w:val="ac"/>
        <w:spacing w:before="0" w:after="0" w:line="288" w:lineRule="auto"/>
        <w:ind w:left="992" w:hangingChars="496" w:hanging="992"/>
        <w:rPr>
          <w:color w:val="000000" w:themeColor="text1"/>
        </w:rPr>
      </w:pPr>
      <w:bookmarkStart w:id="7" w:name="_Ref54368945"/>
      <w:r>
        <w:t xml:space="preserve">Proposal </w:t>
      </w:r>
      <w:r>
        <w:fldChar w:fldCharType="begin"/>
      </w:r>
      <w:r>
        <w:instrText xml:space="preserve"> SEQ Proposal \* ARABIC </w:instrText>
      </w:r>
      <w:r>
        <w:fldChar w:fldCharType="separate"/>
      </w:r>
      <w:r w:rsidR="007375B8">
        <w:rPr>
          <w:noProof/>
        </w:rPr>
        <w:t>3</w:t>
      </w:r>
      <w:r>
        <w:fldChar w:fldCharType="end"/>
      </w:r>
      <w:r w:rsidRPr="00933846">
        <w:rPr>
          <w:color w:val="000000" w:themeColor="text1"/>
        </w:rPr>
        <w:t xml:space="preserve">: </w:t>
      </w:r>
      <w:r w:rsidR="00D62CF7">
        <w:rPr>
          <w:color w:val="000000" w:themeColor="text1"/>
        </w:rPr>
        <w:t>Consider</w:t>
      </w:r>
      <w:r w:rsidR="00D62CF7" w:rsidRPr="00933846">
        <w:rPr>
          <w:color w:val="000000" w:themeColor="text1"/>
        </w:rPr>
        <w:t xml:space="preserve"> </w:t>
      </w:r>
      <w:r w:rsidR="00146443">
        <w:rPr>
          <w:color w:val="000000" w:themeColor="text1"/>
        </w:rPr>
        <w:t xml:space="preserve">whether a same BWP or different BWPs are used for unicast and MBS PDSCH transmissions for determining support of </w:t>
      </w:r>
      <w:r w:rsidR="00D62CF7">
        <w:rPr>
          <w:color w:val="000000" w:themeColor="text1"/>
        </w:rPr>
        <w:t>FDM between multicast PDSCH and unicast PDSCH.</w:t>
      </w:r>
      <w:bookmarkEnd w:id="7"/>
      <w:r w:rsidR="00D62CF7">
        <w:rPr>
          <w:color w:val="000000" w:themeColor="text1"/>
        </w:rPr>
        <w:t xml:space="preserve"> </w:t>
      </w:r>
    </w:p>
    <w:p w14:paraId="74262252" w14:textId="4D8401CB" w:rsidR="00095CE6" w:rsidRDefault="00095CE6" w:rsidP="006C5380">
      <w:pPr>
        <w:spacing w:after="0" w:line="288" w:lineRule="auto"/>
        <w:jc w:val="both"/>
        <w:rPr>
          <w:rFonts w:eastAsiaTheme="minorEastAsia"/>
          <w:lang w:eastAsia="ko-KR"/>
        </w:rPr>
      </w:pPr>
    </w:p>
    <w:p w14:paraId="5C45B192" w14:textId="7A6A9967" w:rsidR="00095CE6" w:rsidRPr="00A27581" w:rsidRDefault="00095CE6" w:rsidP="006C5380">
      <w:pPr>
        <w:spacing w:after="0" w:line="288" w:lineRule="auto"/>
        <w:jc w:val="both"/>
        <w:rPr>
          <w:rFonts w:eastAsiaTheme="minorEastAsia"/>
          <w:b/>
          <w:color w:val="000000" w:themeColor="text1"/>
          <w:u w:val="single"/>
          <w:lang w:eastAsia="ko-KR"/>
        </w:rPr>
      </w:pPr>
      <w:r w:rsidRPr="00A27581">
        <w:rPr>
          <w:rFonts w:eastAsiaTheme="minorEastAsia"/>
          <w:b/>
          <w:color w:val="000000" w:themeColor="text1"/>
          <w:u w:val="single"/>
          <w:lang w:eastAsia="ko-KR"/>
        </w:rPr>
        <w:t>MCS table support</w:t>
      </w:r>
    </w:p>
    <w:p w14:paraId="21AA2C50" w14:textId="1099733D" w:rsidR="00095CE6" w:rsidRDefault="00EA27AD" w:rsidP="006C5380">
      <w:pPr>
        <w:spacing w:after="0" w:line="288" w:lineRule="auto"/>
        <w:jc w:val="both"/>
        <w:rPr>
          <w:rFonts w:eastAsiaTheme="minorEastAsia"/>
          <w:lang w:eastAsia="ko-KR"/>
        </w:rPr>
      </w:pPr>
      <w:r>
        <w:rPr>
          <w:rFonts w:eastAsiaTheme="minorEastAsia" w:hint="eastAsia"/>
          <w:lang w:eastAsia="ko-KR"/>
        </w:rPr>
        <w:t>For MBS, various use cases are now being considered, e.g.,</w:t>
      </w:r>
      <w:r>
        <w:rPr>
          <w:rFonts w:eastAsiaTheme="minorEastAsia"/>
          <w:lang w:eastAsia="ko-KR"/>
        </w:rPr>
        <w:t xml:space="preserve"> multimedia data transfer and group control. </w:t>
      </w:r>
      <w:r w:rsidR="00146443">
        <w:rPr>
          <w:rFonts w:eastAsiaTheme="minorEastAsia"/>
          <w:lang w:eastAsia="ko-KR"/>
        </w:rPr>
        <w:t>S</w:t>
      </w:r>
      <w:r>
        <w:rPr>
          <w:rFonts w:eastAsiaTheme="minorEastAsia"/>
          <w:lang w:eastAsia="ko-KR"/>
        </w:rPr>
        <w:t xml:space="preserve">ome use cases require high data throughput </w:t>
      </w:r>
      <w:r w:rsidR="00146443">
        <w:rPr>
          <w:rFonts w:eastAsiaTheme="minorEastAsia"/>
          <w:lang w:eastAsia="ko-KR"/>
        </w:rPr>
        <w:t>or</w:t>
      </w:r>
      <w:r>
        <w:rPr>
          <w:rFonts w:eastAsiaTheme="minorEastAsia"/>
          <w:lang w:eastAsia="ko-KR"/>
        </w:rPr>
        <w:t xml:space="preserve"> high reliability. In Rel-15 NR, three MCS tables are defined and one of them is configured for a UE, where two MCS tables are with 64 QAM, and another MCS table is with 256 QAM. Similar to unicast case, one of the three MCS table</w:t>
      </w:r>
      <w:r w:rsidR="00146443">
        <w:rPr>
          <w:rFonts w:eastAsiaTheme="minorEastAsia"/>
          <w:lang w:eastAsia="ko-KR"/>
        </w:rPr>
        <w:t>s</w:t>
      </w:r>
      <w:r>
        <w:rPr>
          <w:rFonts w:eastAsiaTheme="minorEastAsia"/>
          <w:lang w:eastAsia="ko-KR"/>
        </w:rPr>
        <w:t xml:space="preserve"> defined in Rel-15</w:t>
      </w:r>
      <w:r w:rsidR="00146443">
        <w:rPr>
          <w:rFonts w:eastAsiaTheme="minorEastAsia"/>
          <w:lang w:eastAsia="ko-KR"/>
        </w:rPr>
        <w:t xml:space="preserve"> can be separately configured for MBS PDSCH receptions</w:t>
      </w:r>
      <w:r w:rsidR="00747C50">
        <w:rPr>
          <w:rFonts w:eastAsiaTheme="minorEastAsia"/>
          <w:lang w:eastAsia="ko-KR"/>
        </w:rPr>
        <w:t>.</w:t>
      </w:r>
    </w:p>
    <w:p w14:paraId="495480CF" w14:textId="7DDAA5C3" w:rsidR="00095CE6" w:rsidRDefault="00095CE6" w:rsidP="006C5380">
      <w:pPr>
        <w:spacing w:after="0" w:line="288" w:lineRule="auto"/>
        <w:jc w:val="both"/>
        <w:rPr>
          <w:rFonts w:eastAsiaTheme="minorEastAsia"/>
          <w:lang w:eastAsia="ko-KR"/>
        </w:rPr>
      </w:pPr>
    </w:p>
    <w:p w14:paraId="5FFB1C09" w14:textId="77777777" w:rsidR="002578C9" w:rsidRPr="00A27581" w:rsidRDefault="002578C9" w:rsidP="002578C9">
      <w:pPr>
        <w:spacing w:after="0" w:line="288" w:lineRule="auto"/>
        <w:jc w:val="both"/>
        <w:rPr>
          <w:rFonts w:eastAsiaTheme="minorEastAsia"/>
          <w:b/>
          <w:color w:val="000000" w:themeColor="text1"/>
          <w:u w:val="single"/>
          <w:lang w:eastAsia="ko-KR"/>
        </w:rPr>
      </w:pPr>
      <w:r>
        <w:rPr>
          <w:rFonts w:eastAsiaTheme="minorEastAsia"/>
          <w:b/>
          <w:color w:val="000000" w:themeColor="text1"/>
          <w:u w:val="single"/>
          <w:lang w:eastAsia="ko-KR"/>
        </w:rPr>
        <w:t>PDCCH monitoring</w:t>
      </w:r>
    </w:p>
    <w:p w14:paraId="3F6F6ED8" w14:textId="77777777" w:rsidR="002578C9" w:rsidRDefault="002578C9" w:rsidP="002578C9">
      <w:pPr>
        <w:spacing w:after="0" w:line="288" w:lineRule="auto"/>
        <w:jc w:val="both"/>
        <w:rPr>
          <w:rFonts w:eastAsiaTheme="minorEastAsia"/>
        </w:rPr>
      </w:pPr>
      <w:r>
        <w:rPr>
          <w:rFonts w:eastAsiaTheme="minorEastAsia"/>
          <w:lang w:eastAsia="ko-KR"/>
        </w:rPr>
        <w:t xml:space="preserve">A UE can monitor PDCCH for detection of a DCI format scheduling MBS PDSCH according to CSS or USS. It is noted that the issue is not whether the DCI format is “UE group common” or “UE-specific” as that is not visible in the specs. The issue is basically whether for the search space equation, whether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=0</m:t>
        </m:r>
      </m:oMath>
      <w:r>
        <w:rPr>
          <w:rFonts w:eastAsiaTheme="minorEastAsia"/>
        </w:rPr>
        <w:t xml:space="preserve"> (CSS) or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oMath>
      <w:r>
        <w:rPr>
          <w:rFonts w:eastAsiaTheme="minorEastAsia"/>
        </w:rPr>
        <w:t xml:space="preserve"> (USS).</w:t>
      </w:r>
    </w:p>
    <w:p w14:paraId="30FC2BB0" w14:textId="77777777" w:rsidR="002578C9" w:rsidRDefault="002578C9" w:rsidP="002578C9">
      <w:pPr>
        <w:spacing w:after="0" w:line="288" w:lineRule="auto"/>
        <w:jc w:val="both"/>
        <w:rPr>
          <w:rFonts w:eastAsiaTheme="minorEastAsia"/>
          <w:lang w:eastAsia="ko-KR"/>
        </w:rPr>
      </w:pPr>
    </w:p>
    <w:p w14:paraId="5524C2E6" w14:textId="77777777" w:rsidR="002578C9" w:rsidRDefault="002578C9" w:rsidP="002578C9">
      <w:pPr>
        <w:spacing w:after="0" w:line="288" w:lineRule="auto"/>
        <w:jc w:val="both"/>
        <w:rPr>
          <w:rFonts w:eastAsiaTheme="minorEastAsia"/>
          <w:lang w:eastAsia="ko-KR"/>
        </w:rPr>
      </w:pPr>
      <w:r>
        <w:rPr>
          <w:rFonts w:eastAsiaTheme="minorEastAsia"/>
          <w:lang w:eastAsia="ko-KR"/>
        </w:rPr>
        <w:t>Either approach is possible without trade-offs if a UE is exclusively configured an active DL BWP for MBS – meaning that a UE needs to switch active DL BWP to be scheduled unicast transmissions/receptions. The switching may not necessarily require a switching delay (e.g. physical BWP for MBS PDSCH and unicast can be identical) but at a given time/slot, a UE can only monitor PDCCH for scheduling MBS PDSCH or PDCCH for scheduling unicast PDSCH/PUSCH based on RRC configuration. This relates to the first proposal. Otherwise, if a same BWP can be used to schedule both MBS PDSCH and unicast PDSCH/PUSCH, aspects such as DCI size budget and search space set dropping need to be considered in determining whether it is preferable for the UE to monitor PDCCH for MBS PDSCH scheduling according to CSS or according to USS.</w:t>
      </w:r>
    </w:p>
    <w:p w14:paraId="7E55C1B9" w14:textId="77777777" w:rsidR="002578C9" w:rsidRDefault="002578C9" w:rsidP="002578C9">
      <w:pPr>
        <w:spacing w:after="0" w:line="288" w:lineRule="auto"/>
        <w:jc w:val="both"/>
        <w:rPr>
          <w:rFonts w:eastAsiaTheme="minorEastAsia"/>
          <w:lang w:eastAsia="ko-KR"/>
        </w:rPr>
      </w:pPr>
    </w:p>
    <w:p w14:paraId="3AF5E40C" w14:textId="77777777" w:rsidR="002578C9" w:rsidRDefault="002578C9" w:rsidP="002578C9">
      <w:pPr>
        <w:spacing w:after="0" w:line="288" w:lineRule="auto"/>
        <w:jc w:val="both"/>
        <w:rPr>
          <w:rFonts w:eastAsiaTheme="minorEastAsia"/>
          <w:lang w:eastAsia="ko-KR"/>
        </w:rPr>
      </w:pPr>
      <w:r>
        <w:rPr>
          <w:rFonts w:eastAsiaTheme="minorEastAsia"/>
          <w:lang w:eastAsia="ko-KR"/>
        </w:rPr>
        <w:t xml:space="preserve">Another consideration is whether multi-TRP support should be enabled for MBS PDSCH receptions. In such case, considering the Rel-16 specifications, it is simpler for the UE to monitor PDCCH for MBS PDSCH scheduling according to USS.  </w:t>
      </w:r>
    </w:p>
    <w:p w14:paraId="063A745C" w14:textId="77777777" w:rsidR="002578C9" w:rsidRDefault="002578C9" w:rsidP="002578C9">
      <w:pPr>
        <w:spacing w:after="0" w:line="288" w:lineRule="auto"/>
        <w:jc w:val="both"/>
        <w:rPr>
          <w:rFonts w:eastAsiaTheme="minorEastAsia"/>
          <w:lang w:eastAsia="ko-KR"/>
        </w:rPr>
      </w:pPr>
    </w:p>
    <w:p w14:paraId="0B8E924A" w14:textId="77777777" w:rsidR="002578C9" w:rsidRPr="00A508EE" w:rsidRDefault="002578C9" w:rsidP="00A508EE">
      <w:pPr>
        <w:spacing w:after="0" w:line="288" w:lineRule="auto"/>
        <w:ind w:left="992" w:hangingChars="496" w:hanging="992"/>
        <w:jc w:val="both"/>
        <w:rPr>
          <w:rFonts w:eastAsiaTheme="minorEastAsia"/>
          <w:b/>
          <w:lang w:eastAsia="ko-KR"/>
        </w:rPr>
      </w:pPr>
      <w:r w:rsidRPr="00A508EE">
        <w:rPr>
          <w:rFonts w:eastAsiaTheme="minorEastAsia"/>
          <w:b/>
          <w:lang w:eastAsia="ko-KR"/>
        </w:rPr>
        <w:t xml:space="preserve">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 </w:t>
      </w:r>
    </w:p>
    <w:p w14:paraId="3F9206C8" w14:textId="53F4BD4D" w:rsidR="002578C9" w:rsidRDefault="002578C9" w:rsidP="002578C9">
      <w:pPr>
        <w:spacing w:after="0" w:line="288" w:lineRule="auto"/>
        <w:jc w:val="both"/>
        <w:rPr>
          <w:rFonts w:eastAsiaTheme="minorEastAsia"/>
          <w:lang w:eastAsia="ko-KR"/>
        </w:rPr>
      </w:pPr>
    </w:p>
    <w:p w14:paraId="601AF8B3" w14:textId="50CF1FBE" w:rsidR="002578C9" w:rsidRDefault="002578C9" w:rsidP="002578C9">
      <w:pPr>
        <w:spacing w:after="0" w:line="288" w:lineRule="auto"/>
        <w:jc w:val="both"/>
        <w:rPr>
          <w:rFonts w:eastAsiaTheme="minorEastAsia"/>
          <w:lang w:eastAsia="ko-KR"/>
        </w:rPr>
      </w:pPr>
      <w:r>
        <w:rPr>
          <w:rFonts w:eastAsiaTheme="minorEastAsia"/>
          <w:lang w:eastAsia="ko-KR"/>
        </w:rPr>
        <w:t>The DCI format for scheduling MBS PDSCH can be based on DCI format 1_2. Additional simplifications can be made to reduce the payload size. Unlike for the case of a single UE, the link adaptation for MBS PDSCH receptions can be coarser as not all UEs can be expected to always provide timely CSI feedback. Therefore, the MCS field size can be also configurable. Additionally, as for operation on the sidelink (regardless of multi-cast/broadcast or unicast), there is no need for a TPC command.</w:t>
      </w:r>
    </w:p>
    <w:p w14:paraId="48161510" w14:textId="77777777" w:rsidR="008F49E9" w:rsidRDefault="008F49E9" w:rsidP="006C5380">
      <w:pPr>
        <w:spacing w:after="0" w:line="288" w:lineRule="auto"/>
        <w:jc w:val="both"/>
        <w:rPr>
          <w:rFonts w:eastAsiaTheme="minorEastAsia"/>
          <w:lang w:eastAsia="ko-KR"/>
        </w:rPr>
      </w:pPr>
    </w:p>
    <w:p w14:paraId="09B53876" w14:textId="2327D623" w:rsidR="00095CE6" w:rsidRDefault="00095CE6" w:rsidP="006C5380">
      <w:pPr>
        <w:spacing w:after="0" w:line="288" w:lineRule="auto"/>
        <w:jc w:val="both"/>
        <w:rPr>
          <w:rFonts w:eastAsiaTheme="minorEastAsia"/>
          <w:lang w:eastAsia="ko-KR"/>
        </w:rPr>
      </w:pPr>
    </w:p>
    <w:p w14:paraId="4EFF31CC" w14:textId="3996C858" w:rsidR="008A6DB1" w:rsidRPr="007B6750" w:rsidRDefault="008A6DB1" w:rsidP="00E977A2">
      <w:pPr>
        <w:spacing w:after="0" w:line="360" w:lineRule="auto"/>
        <w:jc w:val="both"/>
        <w:rPr>
          <w:rFonts w:eastAsiaTheme="minorEastAsia"/>
          <w:lang w:eastAsia="ko-KR"/>
        </w:rPr>
      </w:pPr>
    </w:p>
    <w:p w14:paraId="7E756A3D" w14:textId="77777777" w:rsidR="006B7D3B" w:rsidRPr="00BF18A8" w:rsidRDefault="006B7D3B" w:rsidP="00E977A2">
      <w:pPr>
        <w:pStyle w:val="1"/>
        <w:spacing w:before="0" w:after="0" w:line="360" w:lineRule="auto"/>
        <w:rPr>
          <w:lang w:val="en-US" w:eastAsia="ko-KR"/>
        </w:rPr>
      </w:pPr>
      <w:r w:rsidRPr="00BF18A8">
        <w:rPr>
          <w:lang w:val="en-US" w:eastAsia="ko-KR"/>
        </w:rPr>
        <w:t>Conclusions</w:t>
      </w:r>
    </w:p>
    <w:p w14:paraId="79799128" w14:textId="77777777" w:rsidR="006B7D3B" w:rsidRPr="00A508EE" w:rsidRDefault="006B7D3B" w:rsidP="00E977A2">
      <w:pPr>
        <w:spacing w:after="0" w:line="360" w:lineRule="auto"/>
        <w:jc w:val="both"/>
        <w:rPr>
          <w:rFonts w:eastAsia="맑은 고딕"/>
          <w:lang w:eastAsia="ko-KR"/>
        </w:rPr>
      </w:pPr>
      <w:r w:rsidRPr="00A508EE">
        <w:rPr>
          <w:rFonts w:eastAsia="맑은 고딕"/>
          <w:lang w:eastAsia="ko-KR"/>
        </w:rPr>
        <w:t xml:space="preserve">This contribution considered </w:t>
      </w:r>
      <w:r w:rsidR="00B80B25" w:rsidRPr="00A508EE">
        <w:rPr>
          <w:rFonts w:eastAsia="맑은 고딕"/>
          <w:lang w:eastAsia="ko-KR"/>
        </w:rPr>
        <w:t>basic aspects to support multicast transmission in NR and provided the following proposals</w:t>
      </w:r>
      <w:r w:rsidRPr="00A508EE">
        <w:rPr>
          <w:rFonts w:eastAsia="맑은 고딕"/>
          <w:lang w:eastAsia="ko-KR"/>
        </w:rPr>
        <w:t xml:space="preserve">. </w:t>
      </w:r>
    </w:p>
    <w:p w14:paraId="0BF67A28" w14:textId="5990109F" w:rsidR="003A7397" w:rsidRPr="006405BE" w:rsidRDefault="00A508EE" w:rsidP="00A508EE">
      <w:pPr>
        <w:pBdr>
          <w:bottom w:val="single" w:sz="6" w:space="1" w:color="auto"/>
        </w:pBdr>
        <w:spacing w:after="60" w:line="288" w:lineRule="auto"/>
        <w:ind w:left="850" w:hangingChars="425" w:hanging="850"/>
        <w:jc w:val="both"/>
        <w:rPr>
          <w:rFonts w:eastAsia="맑은 고딕"/>
          <w:b/>
          <w:lang w:eastAsia="ko-KR"/>
        </w:rPr>
      </w:pPr>
      <w:r w:rsidRPr="006405BE">
        <w:rPr>
          <w:rFonts w:eastAsia="맑은 고딕"/>
          <w:b/>
          <w:lang w:eastAsia="ko-KR"/>
        </w:rPr>
        <w:fldChar w:fldCharType="begin"/>
      </w:r>
      <w:r w:rsidRPr="006405BE">
        <w:rPr>
          <w:rFonts w:eastAsia="맑은 고딕"/>
          <w:b/>
          <w:lang w:eastAsia="ko-KR"/>
        </w:rPr>
        <w:instrText xml:space="preserve"> REF _Ref54368939 \h  \* MERGEFORMAT </w:instrText>
      </w:r>
      <w:r w:rsidRPr="006405BE">
        <w:rPr>
          <w:rFonts w:eastAsia="맑은 고딕"/>
          <w:b/>
          <w:lang w:eastAsia="ko-KR"/>
        </w:rPr>
      </w:r>
      <w:r w:rsidRPr="006405BE">
        <w:rPr>
          <w:rFonts w:eastAsia="맑은 고딕"/>
          <w:b/>
          <w:lang w:eastAsia="ko-KR"/>
        </w:rPr>
        <w:fldChar w:fldCharType="separate"/>
      </w:r>
      <w:r w:rsidR="007375B8" w:rsidRPr="007375B8">
        <w:rPr>
          <w:b/>
        </w:rPr>
        <w:t xml:space="preserve">Proposal </w:t>
      </w:r>
      <w:r w:rsidR="007375B8" w:rsidRPr="007375B8">
        <w:rPr>
          <w:b/>
          <w:noProof/>
        </w:rPr>
        <w:t>1</w:t>
      </w:r>
      <w:r w:rsidR="007375B8" w:rsidRPr="007375B8">
        <w:rPr>
          <w:b/>
        </w:rPr>
        <w:t>: Configure MBS PDSCH reception parameters for UE-specific BWPs.</w:t>
      </w:r>
      <w:r w:rsidRPr="006405BE">
        <w:rPr>
          <w:rFonts w:eastAsia="맑은 고딕"/>
          <w:b/>
          <w:lang w:eastAsia="ko-KR"/>
        </w:rPr>
        <w:fldChar w:fldCharType="end"/>
      </w:r>
    </w:p>
    <w:p w14:paraId="60278690" w14:textId="5DB51A36" w:rsidR="00A508EE" w:rsidRPr="006405BE" w:rsidRDefault="00A508EE" w:rsidP="00A508EE">
      <w:pPr>
        <w:pBdr>
          <w:bottom w:val="single" w:sz="6" w:space="1" w:color="auto"/>
        </w:pBdr>
        <w:spacing w:after="60" w:line="288" w:lineRule="auto"/>
        <w:ind w:left="850" w:hangingChars="425" w:hanging="850"/>
        <w:jc w:val="both"/>
        <w:rPr>
          <w:rFonts w:eastAsia="맑은 고딕"/>
          <w:b/>
          <w:lang w:eastAsia="ko-KR"/>
        </w:rPr>
      </w:pPr>
      <w:r w:rsidRPr="006405BE">
        <w:rPr>
          <w:rFonts w:eastAsia="맑은 고딕"/>
          <w:b/>
          <w:lang w:eastAsia="ko-KR"/>
        </w:rPr>
        <w:fldChar w:fldCharType="begin"/>
      </w:r>
      <w:r w:rsidRPr="006405BE">
        <w:rPr>
          <w:rFonts w:eastAsia="맑은 고딕"/>
          <w:b/>
          <w:lang w:eastAsia="ko-KR"/>
        </w:rPr>
        <w:instrText xml:space="preserve"> REF _Ref47717541 \h  \* MERGEFORMAT </w:instrText>
      </w:r>
      <w:r w:rsidRPr="006405BE">
        <w:rPr>
          <w:rFonts w:eastAsia="맑은 고딕"/>
          <w:b/>
          <w:lang w:eastAsia="ko-KR"/>
        </w:rPr>
      </w:r>
      <w:r w:rsidRPr="006405BE">
        <w:rPr>
          <w:rFonts w:eastAsia="맑은 고딕"/>
          <w:b/>
          <w:lang w:eastAsia="ko-KR"/>
        </w:rPr>
        <w:fldChar w:fldCharType="separate"/>
      </w:r>
      <w:r w:rsidR="007375B8" w:rsidRPr="007375B8">
        <w:rPr>
          <w:b/>
        </w:rPr>
        <w:t xml:space="preserve">Proposal </w:t>
      </w:r>
      <w:r w:rsidR="007375B8" w:rsidRPr="007375B8">
        <w:rPr>
          <w:b/>
          <w:noProof/>
        </w:rPr>
        <w:t>2</w:t>
      </w:r>
      <w:r w:rsidR="007375B8" w:rsidRPr="007375B8">
        <w:rPr>
          <w:b/>
          <w:color w:val="000000" w:themeColor="text1"/>
        </w:rPr>
        <w:t>: Supports SPS for multicast.</w:t>
      </w:r>
      <w:r w:rsidRPr="006405BE">
        <w:rPr>
          <w:rFonts w:eastAsia="맑은 고딕"/>
          <w:b/>
          <w:lang w:eastAsia="ko-KR"/>
        </w:rPr>
        <w:fldChar w:fldCharType="end"/>
      </w:r>
    </w:p>
    <w:p w14:paraId="29408F9F" w14:textId="6876622E" w:rsidR="00A508EE" w:rsidRPr="006405BE" w:rsidRDefault="00A508EE" w:rsidP="00A508EE">
      <w:pPr>
        <w:pBdr>
          <w:bottom w:val="single" w:sz="6" w:space="1" w:color="auto"/>
        </w:pBdr>
        <w:spacing w:after="60" w:line="288" w:lineRule="auto"/>
        <w:ind w:left="850" w:hangingChars="425" w:hanging="850"/>
        <w:jc w:val="both"/>
        <w:rPr>
          <w:rFonts w:eastAsia="맑은 고딕"/>
          <w:b/>
          <w:lang w:eastAsia="ko-KR"/>
        </w:rPr>
      </w:pPr>
      <w:r w:rsidRPr="006405BE">
        <w:rPr>
          <w:rFonts w:eastAsia="맑은 고딕"/>
          <w:b/>
          <w:lang w:eastAsia="ko-KR"/>
        </w:rPr>
        <w:fldChar w:fldCharType="begin"/>
      </w:r>
      <w:r w:rsidRPr="006405BE">
        <w:rPr>
          <w:rFonts w:eastAsia="맑은 고딕"/>
          <w:b/>
          <w:lang w:eastAsia="ko-KR"/>
        </w:rPr>
        <w:instrText xml:space="preserve"> REF _Ref54368945 \h  \* MERGEFORMAT </w:instrText>
      </w:r>
      <w:r w:rsidRPr="006405BE">
        <w:rPr>
          <w:rFonts w:eastAsia="맑은 고딕"/>
          <w:b/>
          <w:lang w:eastAsia="ko-KR"/>
        </w:rPr>
      </w:r>
      <w:r w:rsidRPr="006405BE">
        <w:rPr>
          <w:rFonts w:eastAsia="맑은 고딕"/>
          <w:b/>
          <w:lang w:eastAsia="ko-KR"/>
        </w:rPr>
        <w:fldChar w:fldCharType="separate"/>
      </w:r>
      <w:r w:rsidR="007375B8" w:rsidRPr="007375B8">
        <w:rPr>
          <w:b/>
        </w:rPr>
        <w:t xml:space="preserve">Proposal </w:t>
      </w:r>
      <w:r w:rsidR="007375B8" w:rsidRPr="007375B8">
        <w:rPr>
          <w:b/>
          <w:noProof/>
        </w:rPr>
        <w:t>3</w:t>
      </w:r>
      <w:r w:rsidR="007375B8" w:rsidRPr="007375B8">
        <w:rPr>
          <w:b/>
          <w:color w:val="000000" w:themeColor="text1"/>
        </w:rPr>
        <w:t>: Consider whether a same BWP or different BWPs are used for unicast and MBS PDSCH transmissions for determining support of FDM between multicast PDSCH</w:t>
      </w:r>
      <w:r w:rsidR="007375B8">
        <w:rPr>
          <w:color w:val="000000" w:themeColor="text1"/>
        </w:rPr>
        <w:t xml:space="preserve"> and unicast PDSCH.</w:t>
      </w:r>
      <w:r w:rsidRPr="006405BE">
        <w:rPr>
          <w:rFonts w:eastAsia="맑은 고딕"/>
          <w:b/>
          <w:lang w:eastAsia="ko-KR"/>
        </w:rPr>
        <w:fldChar w:fldCharType="end"/>
      </w:r>
    </w:p>
    <w:p w14:paraId="7B536B85" w14:textId="46B519CA" w:rsidR="00A508EE" w:rsidRDefault="00A508EE" w:rsidP="00820DA6">
      <w:pPr>
        <w:pBdr>
          <w:bottom w:val="single" w:sz="6" w:space="1" w:color="auto"/>
        </w:pBdr>
        <w:spacing w:after="60" w:line="288" w:lineRule="auto"/>
        <w:jc w:val="both"/>
        <w:rPr>
          <w:rFonts w:eastAsia="맑은 고딕"/>
          <w:b/>
          <w:lang w:eastAsia="ko-KR"/>
        </w:rPr>
      </w:pPr>
    </w:p>
    <w:p w14:paraId="2CAB43F5" w14:textId="4C2F5157" w:rsidR="00A508EE" w:rsidRPr="00A508EE" w:rsidRDefault="00A508EE" w:rsidP="00820DA6">
      <w:pPr>
        <w:pBdr>
          <w:bottom w:val="single" w:sz="6" w:space="1" w:color="auto"/>
        </w:pBdr>
        <w:spacing w:after="60" w:line="288" w:lineRule="auto"/>
        <w:jc w:val="both"/>
        <w:rPr>
          <w:rFonts w:eastAsia="맑은 고딕"/>
          <w:lang w:eastAsia="ko-KR"/>
        </w:rPr>
      </w:pPr>
      <w:r w:rsidRPr="00A508EE">
        <w:rPr>
          <w:rFonts w:eastAsia="맑은 고딕"/>
          <w:lang w:eastAsia="ko-KR"/>
        </w:rPr>
        <w:t>There is also an observation as</w:t>
      </w:r>
      <w:bookmarkStart w:id="8" w:name="_GoBack"/>
      <w:bookmarkEnd w:id="8"/>
    </w:p>
    <w:p w14:paraId="4E5046EE" w14:textId="6DE25A3A" w:rsidR="00A508EE" w:rsidRPr="00A508EE" w:rsidRDefault="00A508EE" w:rsidP="00A508EE">
      <w:pPr>
        <w:pBdr>
          <w:bottom w:val="single" w:sz="6" w:space="1" w:color="auto"/>
        </w:pBdr>
        <w:spacing w:after="60" w:line="288" w:lineRule="auto"/>
        <w:ind w:left="1134" w:hangingChars="567" w:hanging="1134"/>
        <w:jc w:val="both"/>
        <w:rPr>
          <w:rFonts w:eastAsia="맑은 고딕"/>
          <w:b/>
          <w:lang w:eastAsia="ko-KR"/>
        </w:rPr>
      </w:pPr>
      <w:r w:rsidRPr="00A508EE">
        <w:rPr>
          <w:rFonts w:eastAsia="맑은 고딕"/>
          <w:b/>
          <w:lang w:eastAsia="ko-KR"/>
        </w:rPr>
        <w:t>Observation 1: Whether a UE monitors PDCCH for scheduling MBS PDSCH receptions according to CSS or according to USS can be determined after a decision whether the UE also monitors PDCCH for scheduling unicast PDSCH/PUSCH in the same DL BWP or whether MBS PDSCH receptions from multiple TRPs are supported.</w:t>
      </w:r>
    </w:p>
    <w:p w14:paraId="19A8BE9C" w14:textId="66CB2073" w:rsidR="00A508EE" w:rsidRPr="00820DA6" w:rsidRDefault="00A508EE" w:rsidP="00820DA6">
      <w:pPr>
        <w:pBdr>
          <w:bottom w:val="single" w:sz="6" w:space="1" w:color="auto"/>
        </w:pBdr>
        <w:spacing w:after="60" w:line="288" w:lineRule="auto"/>
        <w:jc w:val="both"/>
        <w:rPr>
          <w:rFonts w:eastAsia="맑은 고딕"/>
          <w:b/>
          <w:lang w:eastAsia="ko-KR"/>
        </w:rPr>
      </w:pPr>
    </w:p>
    <w:p w14:paraId="1DA29449" w14:textId="77777777"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14:paraId="011F6A79" w14:textId="77777777" w:rsidR="0057424D" w:rsidRPr="00CB2496" w:rsidRDefault="0057424D" w:rsidP="0057424D">
      <w:pPr>
        <w:spacing w:after="0" w:line="360" w:lineRule="auto"/>
        <w:rPr>
          <w:lang w:val="fi-FI"/>
        </w:rPr>
      </w:pPr>
      <w:bookmarkStart w:id="9" w:name="_Ref462779233"/>
      <w:r w:rsidRPr="00CB2496">
        <w:rPr>
          <w:rFonts w:hint="eastAsia"/>
          <w:lang w:val="fi-FI"/>
        </w:rPr>
        <w:t xml:space="preserve">[1] </w:t>
      </w:r>
      <w:bookmarkStart w:id="10" w:name="_Ref521501348"/>
      <w:r w:rsidR="00504549" w:rsidRPr="00D82333">
        <w:rPr>
          <w:rFonts w:eastAsia="맑은 고딕"/>
          <w:lang w:eastAsia="ko-KR"/>
        </w:rPr>
        <w:t>RP‑</w:t>
      </w:r>
      <w:r w:rsidR="004031EC">
        <w:rPr>
          <w:rFonts w:eastAsia="맑은 고딕"/>
          <w:lang w:eastAsia="ko-KR"/>
        </w:rPr>
        <w:t>201038</w:t>
      </w:r>
      <w:r w:rsidR="00504549" w:rsidRPr="00A53E9B">
        <w:rPr>
          <w:rFonts w:eastAsia="맑은 고딕"/>
          <w:lang w:eastAsia="ko-KR"/>
        </w:rPr>
        <w:t>, “</w:t>
      </w:r>
      <w:r w:rsidR="004031EC" w:rsidRPr="004031EC">
        <w:rPr>
          <w:rFonts w:eastAsia="맑은 고딕"/>
          <w:lang w:eastAsia="ko-KR"/>
        </w:rPr>
        <w:t>Revised Work Item on NR Multicast and Broadcast Services</w:t>
      </w:r>
      <w:r w:rsidR="00504549" w:rsidRPr="00A53E9B">
        <w:rPr>
          <w:rFonts w:eastAsia="맑은 고딕"/>
          <w:lang w:eastAsia="ko-KR"/>
        </w:rPr>
        <w:t>,”</w:t>
      </w:r>
      <w:bookmarkEnd w:id="10"/>
      <w:r w:rsidR="00504549" w:rsidRPr="00A53E9B">
        <w:rPr>
          <w:rFonts w:eastAsia="맑은 고딕"/>
          <w:lang w:eastAsia="ko-KR"/>
        </w:rPr>
        <w:t xml:space="preserve"> </w:t>
      </w:r>
      <w:r w:rsidR="004031EC">
        <w:rPr>
          <w:rFonts w:eastAsia="맑은 고딕"/>
          <w:lang w:eastAsia="ko-KR"/>
        </w:rPr>
        <w:t>June</w:t>
      </w:r>
      <w:r w:rsidR="00504549" w:rsidRPr="00A53E9B">
        <w:rPr>
          <w:rFonts w:eastAsia="맑은 고딕"/>
          <w:lang w:eastAsia="ko-KR"/>
        </w:rPr>
        <w:t xml:space="preserve"> </w:t>
      </w:r>
      <w:r>
        <w:rPr>
          <w:rFonts w:eastAsia="맑은 고딕"/>
          <w:lang w:eastAsia="ko-KR"/>
        </w:rPr>
        <w:t>20</w:t>
      </w:r>
      <w:r w:rsidR="004031EC">
        <w:rPr>
          <w:rFonts w:eastAsia="맑은 고딕"/>
          <w:lang w:eastAsia="ko-KR"/>
        </w:rPr>
        <w:t>20</w:t>
      </w:r>
      <w:r>
        <w:rPr>
          <w:rFonts w:eastAsia="맑은 고딕"/>
          <w:lang w:eastAsia="ko-KR"/>
        </w:rPr>
        <w:t>.</w:t>
      </w:r>
    </w:p>
    <w:bookmarkEnd w:id="9"/>
    <w:p w14:paraId="2D444F0B" w14:textId="77777777" w:rsidR="004C6985" w:rsidRPr="004C6985" w:rsidRDefault="004C6985" w:rsidP="0057424D">
      <w:pPr>
        <w:spacing w:after="0" w:line="360" w:lineRule="auto"/>
        <w:rPr>
          <w:rFonts w:eastAsiaTheme="minorEastAsia"/>
          <w:lang w:val="fi-FI" w:eastAsia="ko-KR"/>
        </w:rPr>
      </w:pPr>
    </w:p>
    <w:sectPr w:rsidR="004C6985" w:rsidRPr="004C6985" w:rsidSect="000D6626">
      <w:headerReference w:type="default" r:id="rId9"/>
      <w:footerReference w:type="even" r:id="rId10"/>
      <w:footerReference w:type="default" r:id="rId11"/>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D7B67" w14:textId="77777777" w:rsidR="003A6837" w:rsidRPr="00C47AD2" w:rsidRDefault="003A6837">
      <w:pPr>
        <w:rPr>
          <w:rFonts w:ascii="Arial" w:hAnsi="Arial"/>
          <w:sz w:val="12"/>
        </w:rPr>
      </w:pPr>
      <w:r>
        <w:separator/>
      </w:r>
    </w:p>
  </w:endnote>
  <w:endnote w:type="continuationSeparator" w:id="0">
    <w:p w14:paraId="1D871FB0" w14:textId="77777777" w:rsidR="003A6837" w:rsidRPr="00C47AD2" w:rsidRDefault="003A683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314A5B4F"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A6837">
      <w:rPr>
        <w:rStyle w:val="aff0"/>
      </w:rPr>
      <w:t>1</w:t>
    </w:r>
    <w:r>
      <w:rPr>
        <w:rStyle w:val="aff0"/>
      </w:rPr>
      <w:fldChar w:fldCharType="end"/>
    </w:r>
  </w:p>
  <w:p w14:paraId="14C43F67" w14:textId="77777777"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5E133" w14:textId="77777777" w:rsidR="003A6837" w:rsidRPr="00C47AD2" w:rsidRDefault="003A6837">
      <w:pPr>
        <w:rPr>
          <w:rFonts w:ascii="Arial" w:hAnsi="Arial"/>
          <w:sz w:val="12"/>
        </w:rPr>
      </w:pPr>
      <w:r>
        <w:separator/>
      </w:r>
    </w:p>
  </w:footnote>
  <w:footnote w:type="continuationSeparator" w:id="0">
    <w:p w14:paraId="7A9D126C" w14:textId="77777777" w:rsidR="003A6837" w:rsidRPr="00C47AD2" w:rsidRDefault="003A683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65929A7"/>
    <w:multiLevelType w:val="hybridMultilevel"/>
    <w:tmpl w:val="C7F2302C"/>
    <w:lvl w:ilvl="0" w:tplc="92CE85AE">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5"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F915156"/>
    <w:multiLevelType w:val="hybridMultilevel"/>
    <w:tmpl w:val="79AC3390"/>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2C53A5"/>
    <w:multiLevelType w:val="hybridMultilevel"/>
    <w:tmpl w:val="39920E3A"/>
    <w:lvl w:ilvl="0" w:tplc="4626B4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9A733E2"/>
    <w:multiLevelType w:val="hybridMultilevel"/>
    <w:tmpl w:val="9C0E33FA"/>
    <w:lvl w:ilvl="0" w:tplc="1368D07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AE24C0"/>
    <w:multiLevelType w:val="hybridMultilevel"/>
    <w:tmpl w:val="9FCE54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C1F94"/>
    <w:multiLevelType w:val="hybridMultilevel"/>
    <w:tmpl w:val="7C6CB8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D3ACFBE">
      <w:start w:val="5"/>
      <w:numFmt w:val="bullet"/>
      <w:lvlText w:val="-"/>
      <w:lvlJc w:val="left"/>
      <w:pPr>
        <w:ind w:left="2880" w:hanging="360"/>
      </w:pPr>
      <w:rPr>
        <w:rFonts w:ascii="Times New Roman" w:eastAsiaTheme="minorEastAsia"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2"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9A5F67"/>
    <w:multiLevelType w:val="hybridMultilevel"/>
    <w:tmpl w:val="71D8F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5"/>
  </w:num>
  <w:num w:numId="6">
    <w:abstractNumId w:val="38"/>
  </w:num>
  <w:num w:numId="7">
    <w:abstractNumId w:val="26"/>
  </w:num>
  <w:num w:numId="8">
    <w:abstractNumId w:val="22"/>
  </w:num>
  <w:num w:numId="9">
    <w:abstractNumId w:val="33"/>
  </w:num>
  <w:num w:numId="10">
    <w:abstractNumId w:val="6"/>
  </w:num>
  <w:num w:numId="11">
    <w:abstractNumId w:val="8"/>
  </w:num>
  <w:num w:numId="12">
    <w:abstractNumId w:val="2"/>
  </w:num>
  <w:num w:numId="13">
    <w:abstractNumId w:val="36"/>
  </w:num>
  <w:num w:numId="14">
    <w:abstractNumId w:val="28"/>
  </w:num>
  <w:num w:numId="15">
    <w:abstractNumId w:val="34"/>
  </w:num>
  <w:num w:numId="16">
    <w:abstractNumId w:val="1"/>
  </w:num>
  <w:num w:numId="17">
    <w:abstractNumId w:val="19"/>
  </w:num>
  <w:num w:numId="18">
    <w:abstractNumId w:val="20"/>
  </w:num>
  <w:num w:numId="19">
    <w:abstractNumId w:val="9"/>
  </w:num>
  <w:num w:numId="20">
    <w:abstractNumId w:val="35"/>
  </w:num>
  <w:num w:numId="21">
    <w:abstractNumId w:val="10"/>
  </w:num>
  <w:num w:numId="22">
    <w:abstractNumId w:val="29"/>
  </w:num>
  <w:num w:numId="23">
    <w:abstractNumId w:val="13"/>
  </w:num>
  <w:num w:numId="24">
    <w:abstractNumId w:val="15"/>
  </w:num>
  <w:num w:numId="25">
    <w:abstractNumId w:val="18"/>
  </w:num>
  <w:num w:numId="26">
    <w:abstractNumId w:val="30"/>
  </w:num>
  <w:num w:numId="27">
    <w:abstractNumId w:val="14"/>
  </w:num>
  <w:num w:numId="28">
    <w:abstractNumId w:val="37"/>
  </w:num>
  <w:num w:numId="29">
    <w:abstractNumId w:val="5"/>
  </w:num>
  <w:num w:numId="30">
    <w:abstractNumId w:val="32"/>
  </w:num>
  <w:num w:numId="31">
    <w:abstractNumId w:val="4"/>
  </w:num>
  <w:num w:numId="32">
    <w:abstractNumId w:val="7"/>
  </w:num>
  <w:num w:numId="33">
    <w:abstractNumId w:val="11"/>
  </w:num>
  <w:num w:numId="34">
    <w:abstractNumId w:val="23"/>
  </w:num>
  <w:num w:numId="35">
    <w:abstractNumId w:val="24"/>
  </w:num>
  <w:num w:numId="36">
    <w:abstractNumId w:val="27"/>
  </w:num>
  <w:num w:numId="37">
    <w:abstractNumId w:val="12"/>
  </w:num>
  <w:num w:numId="38">
    <w:abstractNumId w:val="3"/>
  </w:num>
  <w:num w:numId="39">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6A"/>
    <w:rsid w:val="000553EE"/>
    <w:rsid w:val="00055B2A"/>
    <w:rsid w:val="00055B7A"/>
    <w:rsid w:val="00055C72"/>
    <w:rsid w:val="00056550"/>
    <w:rsid w:val="000566A0"/>
    <w:rsid w:val="00056AD3"/>
    <w:rsid w:val="00056D34"/>
    <w:rsid w:val="00056FCD"/>
    <w:rsid w:val="000570B0"/>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6721"/>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1D2"/>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CE6"/>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763"/>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412"/>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9B"/>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43"/>
    <w:rsid w:val="0014675F"/>
    <w:rsid w:val="0014681D"/>
    <w:rsid w:val="0014700F"/>
    <w:rsid w:val="001472F2"/>
    <w:rsid w:val="00147D46"/>
    <w:rsid w:val="00147ECE"/>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518"/>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0DB"/>
    <w:rsid w:val="0017268E"/>
    <w:rsid w:val="00173271"/>
    <w:rsid w:val="001732BA"/>
    <w:rsid w:val="00173BF4"/>
    <w:rsid w:val="00173DF4"/>
    <w:rsid w:val="0017461B"/>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37"/>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CAA"/>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4E5"/>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2B"/>
    <w:rsid w:val="00220EA1"/>
    <w:rsid w:val="002210C4"/>
    <w:rsid w:val="002210E4"/>
    <w:rsid w:val="002219B5"/>
    <w:rsid w:val="002224FC"/>
    <w:rsid w:val="002224FF"/>
    <w:rsid w:val="0022261E"/>
    <w:rsid w:val="00222854"/>
    <w:rsid w:val="00222B67"/>
    <w:rsid w:val="00222DDA"/>
    <w:rsid w:val="002234CB"/>
    <w:rsid w:val="00223595"/>
    <w:rsid w:val="00223685"/>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4C42"/>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006"/>
    <w:rsid w:val="002577C5"/>
    <w:rsid w:val="002578C9"/>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1D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3F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DF2"/>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24B"/>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9BF"/>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6E57"/>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DAF"/>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4EA"/>
    <w:rsid w:val="003A6747"/>
    <w:rsid w:val="003A6837"/>
    <w:rsid w:val="003A6CAD"/>
    <w:rsid w:val="003A7397"/>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B52"/>
    <w:rsid w:val="003D3403"/>
    <w:rsid w:val="003D36F7"/>
    <w:rsid w:val="003D3D67"/>
    <w:rsid w:val="003D3DB9"/>
    <w:rsid w:val="003D419C"/>
    <w:rsid w:val="003D44E8"/>
    <w:rsid w:val="003D48F3"/>
    <w:rsid w:val="003D4BC8"/>
    <w:rsid w:val="003D4D86"/>
    <w:rsid w:val="003D5198"/>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57E"/>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1EC"/>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9E3"/>
    <w:rsid w:val="00453A29"/>
    <w:rsid w:val="00453B71"/>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692"/>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7AA"/>
    <w:rsid w:val="00484A72"/>
    <w:rsid w:val="00484BDF"/>
    <w:rsid w:val="00484FFC"/>
    <w:rsid w:val="00485115"/>
    <w:rsid w:val="004852EE"/>
    <w:rsid w:val="0048531A"/>
    <w:rsid w:val="00485B65"/>
    <w:rsid w:val="0048627E"/>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2751"/>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8A5"/>
    <w:rsid w:val="004B5A32"/>
    <w:rsid w:val="004B5C46"/>
    <w:rsid w:val="004B64B6"/>
    <w:rsid w:val="004B677C"/>
    <w:rsid w:val="004B6AA7"/>
    <w:rsid w:val="004B6D61"/>
    <w:rsid w:val="004B6D8D"/>
    <w:rsid w:val="004B6DEC"/>
    <w:rsid w:val="004B6DF2"/>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412D"/>
    <w:rsid w:val="004C432A"/>
    <w:rsid w:val="004C44D8"/>
    <w:rsid w:val="004C45F0"/>
    <w:rsid w:val="004C46C7"/>
    <w:rsid w:val="004C4DEF"/>
    <w:rsid w:val="004C5094"/>
    <w:rsid w:val="004C50E2"/>
    <w:rsid w:val="004C5368"/>
    <w:rsid w:val="004C5447"/>
    <w:rsid w:val="004C54AB"/>
    <w:rsid w:val="004C6667"/>
    <w:rsid w:val="004C6868"/>
    <w:rsid w:val="004C6985"/>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3C8C"/>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8D1"/>
    <w:rsid w:val="004E4ADF"/>
    <w:rsid w:val="004E4D7E"/>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4F5"/>
    <w:rsid w:val="00537721"/>
    <w:rsid w:val="005377F1"/>
    <w:rsid w:val="005379EC"/>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169"/>
    <w:rsid w:val="0054462D"/>
    <w:rsid w:val="0054470D"/>
    <w:rsid w:val="0054471B"/>
    <w:rsid w:val="00544BED"/>
    <w:rsid w:val="005451D0"/>
    <w:rsid w:val="005454CC"/>
    <w:rsid w:val="00545CCC"/>
    <w:rsid w:val="00546498"/>
    <w:rsid w:val="005464ED"/>
    <w:rsid w:val="005469C0"/>
    <w:rsid w:val="00546AD0"/>
    <w:rsid w:val="00546AEE"/>
    <w:rsid w:val="00546B4C"/>
    <w:rsid w:val="00546BDB"/>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763"/>
    <w:rsid w:val="0055344A"/>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1B8"/>
    <w:rsid w:val="00566733"/>
    <w:rsid w:val="00566B4A"/>
    <w:rsid w:val="005671F9"/>
    <w:rsid w:val="0056784D"/>
    <w:rsid w:val="0056788B"/>
    <w:rsid w:val="00567897"/>
    <w:rsid w:val="00567DF4"/>
    <w:rsid w:val="0057049D"/>
    <w:rsid w:val="00570A24"/>
    <w:rsid w:val="00570CD5"/>
    <w:rsid w:val="00570E80"/>
    <w:rsid w:val="00570FE8"/>
    <w:rsid w:val="0057182C"/>
    <w:rsid w:val="005725AA"/>
    <w:rsid w:val="00572853"/>
    <w:rsid w:val="00572E66"/>
    <w:rsid w:val="00572EBF"/>
    <w:rsid w:val="0057333D"/>
    <w:rsid w:val="00573460"/>
    <w:rsid w:val="0057353E"/>
    <w:rsid w:val="005735AD"/>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D9C"/>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4EF"/>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06F"/>
    <w:rsid w:val="005E63D6"/>
    <w:rsid w:val="005E6698"/>
    <w:rsid w:val="005E6879"/>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0F"/>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5BE"/>
    <w:rsid w:val="006406A5"/>
    <w:rsid w:val="0064075F"/>
    <w:rsid w:val="006409CA"/>
    <w:rsid w:val="00640F4B"/>
    <w:rsid w:val="00640F4E"/>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43A"/>
    <w:rsid w:val="006727EC"/>
    <w:rsid w:val="00672CF6"/>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A81"/>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CCA"/>
    <w:rsid w:val="006C51E0"/>
    <w:rsid w:val="006C5267"/>
    <w:rsid w:val="006C5380"/>
    <w:rsid w:val="006C5477"/>
    <w:rsid w:val="006C57A6"/>
    <w:rsid w:val="006C5B12"/>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723F"/>
    <w:rsid w:val="006D752E"/>
    <w:rsid w:val="006D7907"/>
    <w:rsid w:val="006D7909"/>
    <w:rsid w:val="006D7BA2"/>
    <w:rsid w:val="006D7E94"/>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40"/>
    <w:rsid w:val="006F2AE0"/>
    <w:rsid w:val="006F2D26"/>
    <w:rsid w:val="006F2F86"/>
    <w:rsid w:val="006F32AD"/>
    <w:rsid w:val="006F3363"/>
    <w:rsid w:val="006F3D9E"/>
    <w:rsid w:val="006F43BD"/>
    <w:rsid w:val="006F46E4"/>
    <w:rsid w:val="006F4D5A"/>
    <w:rsid w:val="006F4FD7"/>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AD1"/>
    <w:rsid w:val="00715BBE"/>
    <w:rsid w:val="00715C29"/>
    <w:rsid w:val="00715DC7"/>
    <w:rsid w:val="00715E08"/>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C50"/>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D7B"/>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A6D"/>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FC"/>
    <w:rsid w:val="007900D1"/>
    <w:rsid w:val="0079036B"/>
    <w:rsid w:val="00790536"/>
    <w:rsid w:val="00790804"/>
    <w:rsid w:val="007909C5"/>
    <w:rsid w:val="00791024"/>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DED"/>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750"/>
    <w:rsid w:val="007B6AD7"/>
    <w:rsid w:val="007B6D93"/>
    <w:rsid w:val="007B7B5C"/>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987"/>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DB1"/>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7F3"/>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6D64"/>
    <w:rsid w:val="008B755F"/>
    <w:rsid w:val="008B7875"/>
    <w:rsid w:val="008B7AAA"/>
    <w:rsid w:val="008B7AD7"/>
    <w:rsid w:val="008C02F5"/>
    <w:rsid w:val="008C0510"/>
    <w:rsid w:val="008C0595"/>
    <w:rsid w:val="008C08C8"/>
    <w:rsid w:val="008C0CFB"/>
    <w:rsid w:val="008C11AA"/>
    <w:rsid w:val="008C13CB"/>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8E"/>
    <w:rsid w:val="008D2FA2"/>
    <w:rsid w:val="008D316B"/>
    <w:rsid w:val="008D3342"/>
    <w:rsid w:val="008D3A0E"/>
    <w:rsid w:val="008D3BBD"/>
    <w:rsid w:val="008D3DDD"/>
    <w:rsid w:val="008D4340"/>
    <w:rsid w:val="008D44FC"/>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1E7"/>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88"/>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9D4"/>
    <w:rsid w:val="00924C1C"/>
    <w:rsid w:val="00924DF1"/>
    <w:rsid w:val="00925126"/>
    <w:rsid w:val="00925C74"/>
    <w:rsid w:val="00925DD5"/>
    <w:rsid w:val="0092616C"/>
    <w:rsid w:val="009262D5"/>
    <w:rsid w:val="009264E1"/>
    <w:rsid w:val="0092651B"/>
    <w:rsid w:val="00927254"/>
    <w:rsid w:val="00927BBD"/>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C8"/>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45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04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0F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387"/>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AB1"/>
    <w:rsid w:val="009C5B3F"/>
    <w:rsid w:val="009C5C12"/>
    <w:rsid w:val="009C5C6D"/>
    <w:rsid w:val="009C5D7D"/>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3F"/>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801"/>
    <w:rsid w:val="009F5A91"/>
    <w:rsid w:val="009F5BFA"/>
    <w:rsid w:val="009F5D4D"/>
    <w:rsid w:val="009F6591"/>
    <w:rsid w:val="009F6BF3"/>
    <w:rsid w:val="009F72DE"/>
    <w:rsid w:val="009F751D"/>
    <w:rsid w:val="009F7652"/>
    <w:rsid w:val="009F77BE"/>
    <w:rsid w:val="009F79C5"/>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8B8"/>
    <w:rsid w:val="00A10BFA"/>
    <w:rsid w:val="00A10F55"/>
    <w:rsid w:val="00A11041"/>
    <w:rsid w:val="00A1126B"/>
    <w:rsid w:val="00A11796"/>
    <w:rsid w:val="00A11993"/>
    <w:rsid w:val="00A11C30"/>
    <w:rsid w:val="00A125C0"/>
    <w:rsid w:val="00A12D79"/>
    <w:rsid w:val="00A12EAF"/>
    <w:rsid w:val="00A1337E"/>
    <w:rsid w:val="00A14693"/>
    <w:rsid w:val="00A149E4"/>
    <w:rsid w:val="00A14BF2"/>
    <w:rsid w:val="00A14C5C"/>
    <w:rsid w:val="00A1579B"/>
    <w:rsid w:val="00A1587C"/>
    <w:rsid w:val="00A15C2D"/>
    <w:rsid w:val="00A15D9F"/>
    <w:rsid w:val="00A167FE"/>
    <w:rsid w:val="00A16A24"/>
    <w:rsid w:val="00A16B93"/>
    <w:rsid w:val="00A1709F"/>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DC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27581"/>
    <w:rsid w:val="00A30239"/>
    <w:rsid w:val="00A30498"/>
    <w:rsid w:val="00A30717"/>
    <w:rsid w:val="00A307EB"/>
    <w:rsid w:val="00A30865"/>
    <w:rsid w:val="00A308E3"/>
    <w:rsid w:val="00A30E30"/>
    <w:rsid w:val="00A31023"/>
    <w:rsid w:val="00A31068"/>
    <w:rsid w:val="00A317FA"/>
    <w:rsid w:val="00A31DA4"/>
    <w:rsid w:val="00A31E9F"/>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25F"/>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35"/>
    <w:rsid w:val="00A42A7D"/>
    <w:rsid w:val="00A42BF7"/>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8EE"/>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57D3B"/>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15"/>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5D49"/>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4B05"/>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FF"/>
    <w:rsid w:val="00AD7E3B"/>
    <w:rsid w:val="00AD7E6A"/>
    <w:rsid w:val="00AE00FC"/>
    <w:rsid w:val="00AE022D"/>
    <w:rsid w:val="00AE025D"/>
    <w:rsid w:val="00AE02F6"/>
    <w:rsid w:val="00AE06E4"/>
    <w:rsid w:val="00AE07D8"/>
    <w:rsid w:val="00AE0A7E"/>
    <w:rsid w:val="00AE0C70"/>
    <w:rsid w:val="00AE0CEC"/>
    <w:rsid w:val="00AE0D3A"/>
    <w:rsid w:val="00AE0E1D"/>
    <w:rsid w:val="00AE10EE"/>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5BF"/>
    <w:rsid w:val="00B0003B"/>
    <w:rsid w:val="00B003C0"/>
    <w:rsid w:val="00B0089A"/>
    <w:rsid w:val="00B00B76"/>
    <w:rsid w:val="00B00C5B"/>
    <w:rsid w:val="00B00D04"/>
    <w:rsid w:val="00B00E61"/>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527"/>
    <w:rsid w:val="00B066BC"/>
    <w:rsid w:val="00B06768"/>
    <w:rsid w:val="00B0692F"/>
    <w:rsid w:val="00B0703A"/>
    <w:rsid w:val="00B07089"/>
    <w:rsid w:val="00B07241"/>
    <w:rsid w:val="00B0761C"/>
    <w:rsid w:val="00B07626"/>
    <w:rsid w:val="00B07706"/>
    <w:rsid w:val="00B07743"/>
    <w:rsid w:val="00B07755"/>
    <w:rsid w:val="00B07CE5"/>
    <w:rsid w:val="00B07D7E"/>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622"/>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73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EA5"/>
    <w:rsid w:val="00B71F38"/>
    <w:rsid w:val="00B722E2"/>
    <w:rsid w:val="00B72916"/>
    <w:rsid w:val="00B72AF3"/>
    <w:rsid w:val="00B7307D"/>
    <w:rsid w:val="00B7318A"/>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DCC"/>
    <w:rsid w:val="00B820EB"/>
    <w:rsid w:val="00B82476"/>
    <w:rsid w:val="00B825FA"/>
    <w:rsid w:val="00B82687"/>
    <w:rsid w:val="00B83081"/>
    <w:rsid w:val="00B83248"/>
    <w:rsid w:val="00B8372A"/>
    <w:rsid w:val="00B83E47"/>
    <w:rsid w:val="00B84247"/>
    <w:rsid w:val="00B84578"/>
    <w:rsid w:val="00B84594"/>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97D"/>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66B"/>
    <w:rsid w:val="00BE6711"/>
    <w:rsid w:val="00BE67DD"/>
    <w:rsid w:val="00BE6BA1"/>
    <w:rsid w:val="00BE6BC3"/>
    <w:rsid w:val="00BE6CA3"/>
    <w:rsid w:val="00BE78D1"/>
    <w:rsid w:val="00BE7F89"/>
    <w:rsid w:val="00BF0261"/>
    <w:rsid w:val="00BF044C"/>
    <w:rsid w:val="00BF0B36"/>
    <w:rsid w:val="00BF0B70"/>
    <w:rsid w:val="00BF0CCE"/>
    <w:rsid w:val="00BF1296"/>
    <w:rsid w:val="00BF18A8"/>
    <w:rsid w:val="00BF1B87"/>
    <w:rsid w:val="00BF1CDD"/>
    <w:rsid w:val="00BF2442"/>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9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310"/>
    <w:rsid w:val="00C434BF"/>
    <w:rsid w:val="00C435E3"/>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11E5"/>
    <w:rsid w:val="00C51488"/>
    <w:rsid w:val="00C516A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70E"/>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77FE1"/>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35D"/>
    <w:rsid w:val="00CC6BBC"/>
    <w:rsid w:val="00CC6C07"/>
    <w:rsid w:val="00CC7C34"/>
    <w:rsid w:val="00CD05C8"/>
    <w:rsid w:val="00CD0A6C"/>
    <w:rsid w:val="00CD0F80"/>
    <w:rsid w:val="00CD1B1B"/>
    <w:rsid w:val="00CD2016"/>
    <w:rsid w:val="00CD21A8"/>
    <w:rsid w:val="00CD2282"/>
    <w:rsid w:val="00CD238F"/>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4AB"/>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31BA"/>
    <w:rsid w:val="00D33871"/>
    <w:rsid w:val="00D33C0B"/>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167"/>
    <w:rsid w:val="00D62992"/>
    <w:rsid w:val="00D62C5D"/>
    <w:rsid w:val="00D62CF7"/>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6C2"/>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A92"/>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8"/>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709"/>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1CB"/>
    <w:rsid w:val="00DF744E"/>
    <w:rsid w:val="00DF7C4D"/>
    <w:rsid w:val="00E00286"/>
    <w:rsid w:val="00E0092B"/>
    <w:rsid w:val="00E00E00"/>
    <w:rsid w:val="00E0103B"/>
    <w:rsid w:val="00E01220"/>
    <w:rsid w:val="00E017A4"/>
    <w:rsid w:val="00E01931"/>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821"/>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0F47"/>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8FC"/>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7A2"/>
    <w:rsid w:val="00E978FB"/>
    <w:rsid w:val="00E97B8E"/>
    <w:rsid w:val="00EA01AD"/>
    <w:rsid w:val="00EA03DD"/>
    <w:rsid w:val="00EA0B67"/>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694"/>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23"/>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D79"/>
    <w:rsid w:val="00EF5115"/>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38A"/>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0B"/>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5D"/>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0F4234-C3D8-4E71-9E1F-4937B8B8E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1615</Words>
  <Characters>9207</Characters>
  <Application>Microsoft Office Word</Application>
  <DocSecurity>0</DocSecurity>
  <Lines>76</Lines>
  <Paragraphs>21</Paragraphs>
  <ScaleCrop>false</ScaleCrop>
  <HeadingPairs>
    <vt:vector size="6" baseType="variant">
      <vt:variant>
        <vt:lpstr>제목</vt:lpstr>
      </vt:variant>
      <vt:variant>
        <vt:i4>1</vt:i4>
      </vt:variant>
      <vt:variant>
        <vt:lpstr>머리글</vt:lpstr>
      </vt:variant>
      <vt:variant>
        <vt:i4>6</vt:i4>
      </vt:variant>
      <vt:variant>
        <vt:lpstr>Title</vt:lpstr>
      </vt:variant>
      <vt:variant>
        <vt:i4>1</vt:i4>
      </vt:variant>
    </vt:vector>
  </HeadingPairs>
  <TitlesOfParts>
    <vt:vector size="8" baseType="lpstr">
      <vt:lpstr>3GPP RAN WG1</vt:lpstr>
      <vt:lpstr>Introduction</vt:lpstr>
      <vt:lpstr>Discussion</vt:lpstr>
      <vt:lpstr>    BWP issues</vt:lpstr>
      <vt:lpstr>    Scheduling issues</vt:lpstr>
      <vt:lpstr>Conclusions</vt:lpstr>
      <vt:lpstr>References:</vt:lpstr>
      <vt:lpstr>3GPP RAN WG1</vt:lpstr>
    </vt:vector>
  </TitlesOfParts>
  <Company>Microsoft</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8</cp:revision>
  <cp:lastPrinted>2010-03-24T01:20:00Z</cp:lastPrinted>
  <dcterms:created xsi:type="dcterms:W3CDTF">2020-10-23T09:10:00Z</dcterms:created>
  <dcterms:modified xsi:type="dcterms:W3CDTF">2020-10-24T02:26:00Z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